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黑体" w:hAnsi="黑体" w:eastAsia="黑体" w:cs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  <w:lang w:val="zh-TW" w:eastAsia="zh-TW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  <w:lang w:val="zh-TW" w:eastAsia="zh-TW"/>
        </w:rPr>
        <w:t>项目支出绩效自评表</w:t>
      </w:r>
    </w:p>
    <w:p>
      <w:pPr>
        <w:spacing w:line="480" w:lineRule="exact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（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2022 </w:t>
      </w:r>
      <w:r>
        <w:rPr>
          <w:rFonts w:ascii="仿宋_GB2312" w:hAnsi="仿宋_GB2312" w:eastAsia="仿宋_GB2312" w:cs="仿宋_GB2312"/>
          <w:sz w:val="28"/>
          <w:szCs w:val="28"/>
          <w:lang w:val="zh-TW" w:eastAsia="zh-TW"/>
        </w:rPr>
        <w:t xml:space="preserve"> 年度）</w:t>
      </w:r>
    </w:p>
    <w:p>
      <w:pPr>
        <w:spacing w:line="240" w:lineRule="exact"/>
        <w:rPr>
          <w:rFonts w:ascii="仿宋_GB2312" w:hAnsi="仿宋_GB2312" w:eastAsia="仿宋_GB2312" w:cs="仿宋_GB2312"/>
          <w:sz w:val="30"/>
          <w:szCs w:val="30"/>
        </w:rPr>
      </w:pPr>
    </w:p>
    <w:tbl>
      <w:tblPr>
        <w:tblStyle w:val="5"/>
        <w:tblW w:w="8289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893"/>
        <w:gridCol w:w="1012"/>
        <w:gridCol w:w="666"/>
        <w:gridCol w:w="1032"/>
        <w:gridCol w:w="259"/>
        <w:gridCol w:w="776"/>
        <w:gridCol w:w="778"/>
        <w:gridCol w:w="254"/>
        <w:gridCol w:w="261"/>
        <w:gridCol w:w="369"/>
        <w:gridCol w:w="160"/>
        <w:gridCol w:w="642"/>
        <w:gridCol w:w="65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  <w:jc w:val="center"/>
        </w:trPr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项目名称</w:t>
            </w:r>
          </w:p>
        </w:tc>
        <w:tc>
          <w:tcPr>
            <w:tcW w:w="686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宇宙罕见暂现源的探测研究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exact"/>
          <w:jc w:val="center"/>
        </w:trPr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主管部门</w:t>
            </w:r>
          </w:p>
        </w:tc>
        <w:tc>
          <w:tcPr>
            <w:tcW w:w="37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北京市科学技术研究院</w:t>
            </w: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实施单位</w:t>
            </w:r>
          </w:p>
        </w:tc>
        <w:tc>
          <w:tcPr>
            <w:tcW w:w="2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北京天文馆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  <w:jc w:val="center"/>
        </w:trPr>
        <w:tc>
          <w:tcPr>
            <w:tcW w:w="1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项目负责人</w:t>
            </w:r>
          </w:p>
        </w:tc>
        <w:tc>
          <w:tcPr>
            <w:tcW w:w="37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王晓锋</w:t>
            </w: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联系电话</w:t>
            </w:r>
          </w:p>
        </w:tc>
        <w:tc>
          <w:tcPr>
            <w:tcW w:w="20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51583398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  <w:jc w:val="center"/>
        </w:trPr>
        <w:tc>
          <w:tcPr>
            <w:tcW w:w="142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（万元）</w:t>
            </w: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算数</w:t>
            </w:r>
          </w:p>
        </w:tc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算数</w:t>
            </w: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执行数</w:t>
            </w: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分值</w:t>
            </w:r>
          </w:p>
        </w:tc>
        <w:tc>
          <w:tcPr>
            <w:tcW w:w="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执行率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得分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exact"/>
          <w:jc w:val="center"/>
        </w:trPr>
        <w:tc>
          <w:tcPr>
            <w:tcW w:w="142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年度资金总额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109.313888</w:t>
            </w:r>
          </w:p>
        </w:tc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109.313888</w:t>
            </w: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59.193422</w:t>
            </w: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10</w:t>
            </w:r>
          </w:p>
        </w:tc>
        <w:tc>
          <w:tcPr>
            <w:tcW w:w="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54%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5.5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exact"/>
          <w:jc w:val="center"/>
        </w:trPr>
        <w:tc>
          <w:tcPr>
            <w:tcW w:w="142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拨款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80</w:t>
            </w:r>
          </w:p>
        </w:tc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80</w:t>
            </w: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43.532829</w:t>
            </w: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—</w:t>
            </w:r>
          </w:p>
        </w:tc>
        <w:tc>
          <w:tcPr>
            <w:tcW w:w="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54.4%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  <w:jc w:val="center"/>
        </w:trPr>
        <w:tc>
          <w:tcPr>
            <w:tcW w:w="142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 xml:space="preserve">      上年结转资金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29.313888</w:t>
            </w:r>
          </w:p>
        </w:tc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29.313888</w:t>
            </w: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15.660593</w:t>
            </w: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—</w:t>
            </w:r>
          </w:p>
        </w:tc>
        <w:tc>
          <w:tcPr>
            <w:tcW w:w="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53.4%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exact"/>
          <w:jc w:val="center"/>
        </w:trPr>
        <w:tc>
          <w:tcPr>
            <w:tcW w:w="142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 xml:space="preserve">  其他资金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0</w:t>
            </w:r>
          </w:p>
        </w:tc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0</w:t>
            </w:r>
          </w:p>
        </w:tc>
        <w:tc>
          <w:tcPr>
            <w:tcW w:w="1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0</w:t>
            </w: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—</w:t>
            </w:r>
          </w:p>
        </w:tc>
        <w:tc>
          <w:tcPr>
            <w:tcW w:w="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exact"/>
          <w:jc w:val="center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年度总体目标</w:t>
            </w:r>
          </w:p>
        </w:tc>
        <w:tc>
          <w:tcPr>
            <w:tcW w:w="46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预期目标</w:t>
            </w:r>
          </w:p>
        </w:tc>
        <w:tc>
          <w:tcPr>
            <w:tcW w:w="31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实际完成情况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5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6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完成观测平台搭建，实现远程自动控制和数据实时处理。开展双色巡天，预计批量发现宇宙中各类极端爆发事件，得到具有统计意义的极端年轻超新星样本及后续观测数据，为前身星研究提供关键的样本数据。争取在极端暂现源如超新星激波暴或者伽玛暴孤立余辉、快速射电暴等光学对体的探测和限制上有所突破。整理巡天发现和超新星，变星以及活动星系核数据，批量发表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年的多色巡天结果以及利用超新星数据限制宇宙学参数的研究结果。组织一次较大范围的国内外时域天文领域的研讨会，旨在吸引国内更多的研究组使用我们的巡天数据来开展研究。</w:t>
            </w:r>
          </w:p>
        </w:tc>
        <w:tc>
          <w:tcPr>
            <w:tcW w:w="31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受到疫情影响，项目组基本完成巡天平台设备搭建，完成两次数据采集。暂未开展双色巡天工作。数据处理程序已编写完成并开始进行调试。利用国家天文台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LAMOST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望远镜、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2.16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米望远镜，兴隆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80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厘米望远镜，云南天文台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2.4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米望远镜，北京天文馆阿里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50cm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望远镜，新疆南山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SNOVA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望远镜等设备开展的高能暂现源、恒星演化等相关工作已取得重要进展。举办两次较大范围的国内时域天文学研讨会。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exact"/>
          <w:jc w:val="center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绩</w:t>
            </w:r>
          </w:p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效</w:t>
            </w:r>
          </w:p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</w:t>
            </w:r>
          </w:p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标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一级指标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二级指标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三级指标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指标值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完成值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分值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得分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措施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产出指标</w:t>
            </w: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数量指标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shd w:val="clear" w:color="auto"/>
              </w:rPr>
              <w:t>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TW" w:eastAsia="zh-TW" w:bidi="ar-SA"/>
              </w:rPr>
              <w:t>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TW" w:eastAsia="zh-TW" w:bidi="ar-SA"/>
              </w:rPr>
              <w:t>：论文发表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shd w:val="clear" w:color="auto"/>
              </w:rPr>
              <w:t>≥10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26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TW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10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TW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其中第一单位、第一作者或通讯作者重要科研论文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篇，合作论文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篇。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9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：举办研讨会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≥3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6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10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举办国内十余天文学术研讨会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次，本单位及部分相关合作者研讨会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次。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申请获批自然科学基金项目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≥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zh-CN" w:eastAsia="zh-CN"/>
              </w:rPr>
              <w:t>2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10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项目团队2022年获批国家自然科学基金青年项目2项。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质量指标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……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时效指标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：项目进度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按期高质量完成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大部分按期完成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10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  <w:t>8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将于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2023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年尽早完成远程观测。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……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5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成本指标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：项目实施成本控制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CN"/>
              </w:rPr>
              <w:t>不超过预算申成本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CN"/>
              </w:rPr>
              <w:t>不超过预算申成本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CN" w:eastAsia="zh-CN" w:bidi="ar-SA"/>
              </w:rPr>
              <w:t>10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CN" w:eastAsia="zh-CN" w:bidi="ar-SA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……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效益指标</w:t>
            </w: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经济效益</w:t>
            </w:r>
          </w:p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指标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……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社会效益</w:t>
            </w:r>
          </w:p>
          <w:p>
            <w:pPr>
              <w:widowControl/>
              <w:tabs>
                <w:tab w:val="left" w:pos="720"/>
              </w:tabs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对发表的论文等研究成果进行宣传报道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CN"/>
              </w:rPr>
              <w:t>3篇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完成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CN" w:eastAsia="zh-CN" w:bidi="ar-SA"/>
              </w:rPr>
              <w:t>15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CN" w:eastAsia="zh-CN" w:bidi="ar-SA"/>
              </w:rPr>
              <w:t>15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8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widowControl/>
              <w:tabs>
                <w:tab w:val="left" w:pos="720"/>
                <w:tab w:val="left" w:pos="144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对巡天平台建设进行宣传报道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zh-CN"/>
              </w:rPr>
              <w:t>1项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基本完成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CN" w:eastAsia="zh-CN" w:bidi="ar-SA"/>
              </w:rPr>
              <w:t>15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en-US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CN" w:eastAsia="zh-CN" w:bidi="ar-SA"/>
              </w:rPr>
              <w:t>13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由于巡天平台尚未完全投入使用，只开展了部分宣传报道工作。项目组将于巡天平台投入使用后开展全面科普宣传。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……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……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可持续影响指标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……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指标</w:t>
            </w: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TW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TW" w:eastAsia="zh-TW" w:bidi="ar-SA"/>
              </w:rPr>
              <w:t>服务对象满意度标</w:t>
            </w: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TW" w:eastAsia="zh-TW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TW" w:eastAsia="zh-TW" w:bidi="ar-SA"/>
              </w:rPr>
              <w:t>指标1：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u w:color="000000"/>
                <w:lang w:val="zh-CN" w:eastAsia="zh-TW" w:bidi="ar-SA"/>
              </w:rPr>
              <w:t>满意度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90%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90%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shd w:val="clear" w:color="auto" w:fill="FFFF00"/>
                <w:lang w:val="zh-TW" w:eastAsia="zh-TW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shd w:val="clear" w:color="auto" w:fill="FFFF00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shd w:val="clear" w:color="auto" w:fill="FFFF00"/>
                <w:lang w:val="zh-TW" w:eastAsia="zh-TW"/>
              </w:rPr>
              <w:t>：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" w:hRule="exact"/>
          <w:jc w:val="center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shd w:val="clear" w:color="auto" w:fill="FFFF00"/>
              </w:rPr>
              <w:t>……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exact"/>
          <w:jc w:val="center"/>
        </w:trPr>
        <w:tc>
          <w:tcPr>
            <w:tcW w:w="59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zh-TW" w:eastAsia="zh-TW"/>
              </w:rPr>
              <w:t>总分</w:t>
            </w:r>
          </w:p>
        </w:tc>
        <w:tc>
          <w:tcPr>
            <w:tcW w:w="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100</w:t>
            </w:r>
          </w:p>
        </w:tc>
        <w:tc>
          <w:tcPr>
            <w:tcW w:w="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7"/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91.5</w:t>
            </w:r>
          </w:p>
        </w:tc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</w:tbl>
    <w:p>
      <w:pPr>
        <w:spacing w:line="520" w:lineRule="exact"/>
        <w:rPr>
          <w:rFonts w:hint="eastAsia" w:eastAsiaTheme="minorEastAsia"/>
        </w:rPr>
      </w:pP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displayBackgroundShape w:val="1"/>
  <w:documentProtection w:enforcement="0"/>
  <w:defaultTabStop w:val="420"/>
  <w:autoHyphenation/>
  <w:characterSpacingControl w:val="doNotCompress"/>
  <w:compat>
    <w:useFELayout/>
    <w:compatSetting w:name="compatibilityMode" w:uri="http://schemas.microsoft.com/office/word" w:val="14"/>
  </w:compat>
  <w:docVars>
    <w:docVar w:name="commondata" w:val="eyJoZGlkIjoiZGIxNDg1MGRiN2NjMjQwMTdlM2ViMzFiNWMxZDYyMTUifQ=="/>
  </w:docVars>
  <w:rsids>
    <w:rsidRoot w:val="004D55AC"/>
    <w:rsid w:val="004C1716"/>
    <w:rsid w:val="004D55AC"/>
    <w:rsid w:val="00A7236F"/>
    <w:rsid w:val="00BB2A85"/>
    <w:rsid w:val="023A1916"/>
    <w:rsid w:val="031751FA"/>
    <w:rsid w:val="08C711B3"/>
    <w:rsid w:val="0E8B37BC"/>
    <w:rsid w:val="1BE22134"/>
    <w:rsid w:val="1ECC2C27"/>
    <w:rsid w:val="2899001E"/>
    <w:rsid w:val="3D5347E8"/>
    <w:rsid w:val="4E013DEC"/>
    <w:rsid w:val="4F73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er &amp; Footer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7">
    <w:name w:val="Body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sz w:val="24"/>
      <w:szCs w:val="24"/>
      <w:u w:color="000000"/>
      <w:lang w:val="zh-TW" w:eastAsia="zh-TW" w:bidi="ar-SA"/>
    </w:rPr>
  </w:style>
  <w:style w:type="paragraph" w:customStyle="1" w:styleId="8">
    <w:name w:val="Table Style 2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u w:color="000000"/>
      <w:lang w:val="zh-TW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1046</Words>
  <Characters>1180</Characters>
  <Lines>10</Lines>
  <Paragraphs>3</Paragraphs>
  <TotalTime>2</TotalTime>
  <ScaleCrop>false</ScaleCrop>
  <LinksUpToDate>false</LinksUpToDate>
  <CharactersWithSpaces>1193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2023-02-20T03:23:00Z</dcterms:created>
  <dc:creator>Jacinda</dc:creator>
  <cp:lastModifiedBy>底晓倩</cp:lastModifiedBy>
  <dcterms:modified xsi:type="dcterms:W3CDTF">2023-02-20T07:02:49Z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EAC0064FFC8A459E9CEC16F966570273</vt:lpwstr>
  </property>
</Properties>
</file>