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E2D3F" w14:textId="77777777" w:rsidR="00EA7A8B" w:rsidRDefault="00EA7A8B">
      <w:pPr>
        <w:spacing w:line="400" w:lineRule="atLeast"/>
        <w:ind w:firstLineChars="0" w:firstLine="0"/>
        <w:jc w:val="center"/>
        <w:rPr>
          <w:b/>
          <w:bCs/>
          <w:sz w:val="52"/>
          <w:szCs w:val="52"/>
        </w:rPr>
      </w:pPr>
      <w:bookmarkStart w:id="0" w:name="_Toc13506"/>
      <w:bookmarkStart w:id="1" w:name="_Toc410210433"/>
      <w:bookmarkStart w:id="2" w:name="_Toc14173"/>
    </w:p>
    <w:p w14:paraId="48CA94E4" w14:textId="77777777" w:rsidR="00EA7A8B" w:rsidRDefault="00EA7A8B">
      <w:pPr>
        <w:pStyle w:val="a6"/>
        <w:ind w:firstLine="720"/>
      </w:pPr>
    </w:p>
    <w:p w14:paraId="1EBEC1DA" w14:textId="77777777" w:rsidR="00EA7A8B" w:rsidRDefault="00EA7A8B">
      <w:pPr>
        <w:spacing w:line="400" w:lineRule="atLeast"/>
        <w:ind w:firstLineChars="0" w:firstLine="0"/>
        <w:jc w:val="center"/>
        <w:rPr>
          <w:rFonts w:eastAsia="方正小标宋_GBK"/>
          <w:b/>
          <w:bCs/>
          <w:sz w:val="44"/>
          <w:szCs w:val="44"/>
        </w:rPr>
      </w:pPr>
    </w:p>
    <w:p w14:paraId="171F8590" w14:textId="77777777" w:rsidR="00EA7A8B" w:rsidRDefault="00000000">
      <w:pPr>
        <w:spacing w:line="400" w:lineRule="atLeast"/>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北京市项目支出绩效评价报告</w:t>
      </w:r>
    </w:p>
    <w:p w14:paraId="2F53B616" w14:textId="77777777" w:rsidR="00EA7A8B" w:rsidRDefault="00EA7A8B">
      <w:pPr>
        <w:spacing w:line="400" w:lineRule="atLeast"/>
        <w:ind w:firstLine="640"/>
        <w:rPr>
          <w:rFonts w:eastAsia="仿宋_GB2312"/>
          <w:sz w:val="32"/>
          <w:szCs w:val="32"/>
          <w:highlight w:val="yellow"/>
        </w:rPr>
      </w:pPr>
    </w:p>
    <w:p w14:paraId="397D3C7D" w14:textId="77777777" w:rsidR="00EA7A8B" w:rsidRDefault="00EA7A8B">
      <w:pPr>
        <w:spacing w:line="400" w:lineRule="atLeast"/>
        <w:ind w:firstLineChars="0" w:firstLine="0"/>
        <w:rPr>
          <w:rFonts w:eastAsia="仿宋_GB2312"/>
          <w:sz w:val="32"/>
          <w:szCs w:val="32"/>
          <w:highlight w:val="yellow"/>
        </w:rPr>
      </w:pPr>
    </w:p>
    <w:p w14:paraId="148660BA" w14:textId="77777777" w:rsidR="00EA7A8B" w:rsidRDefault="00EA7A8B">
      <w:pPr>
        <w:spacing w:line="400" w:lineRule="atLeast"/>
        <w:ind w:firstLine="640"/>
        <w:rPr>
          <w:rFonts w:eastAsia="仿宋_GB2312"/>
          <w:sz w:val="32"/>
          <w:szCs w:val="32"/>
          <w:highlight w:val="yellow"/>
        </w:rPr>
      </w:pPr>
    </w:p>
    <w:p w14:paraId="023986D5" w14:textId="77777777" w:rsidR="00EA7A8B" w:rsidRDefault="00EA7A8B">
      <w:pPr>
        <w:spacing w:line="400" w:lineRule="atLeast"/>
        <w:ind w:firstLine="640"/>
        <w:rPr>
          <w:rFonts w:eastAsia="仿宋_GB2312"/>
          <w:sz w:val="32"/>
          <w:szCs w:val="32"/>
          <w:highlight w:val="yellow"/>
        </w:rPr>
      </w:pPr>
    </w:p>
    <w:p w14:paraId="73F642E3" w14:textId="77777777" w:rsidR="00EA7A8B" w:rsidRDefault="00EA7A8B">
      <w:pPr>
        <w:spacing w:line="400" w:lineRule="atLeast"/>
        <w:ind w:firstLine="640"/>
        <w:rPr>
          <w:rFonts w:eastAsia="仿宋_GB2312"/>
          <w:sz w:val="32"/>
          <w:szCs w:val="32"/>
          <w:highlight w:val="yellow"/>
        </w:rPr>
      </w:pPr>
    </w:p>
    <w:p w14:paraId="4970F06F" w14:textId="77777777" w:rsidR="00EA7A8B" w:rsidRDefault="00000000">
      <w:pPr>
        <w:tabs>
          <w:tab w:val="left" w:pos="1920"/>
        </w:tabs>
        <w:adjustRightInd w:val="0"/>
        <w:snapToGrid w:val="0"/>
        <w:spacing w:line="600" w:lineRule="auto"/>
        <w:ind w:leftChars="242" w:left="2203" w:right="-1" w:hangingChars="505" w:hanging="1622"/>
        <w:rPr>
          <w:rFonts w:eastAsia="仿宋_GB2312"/>
          <w:sz w:val="32"/>
          <w:szCs w:val="32"/>
          <w:u w:val="single"/>
        </w:rPr>
      </w:pPr>
      <w:bookmarkStart w:id="3" w:name="_Hlk71569008"/>
      <w:r>
        <w:rPr>
          <w:rFonts w:eastAsia="仿宋_GB2312"/>
          <w:b/>
          <w:sz w:val="32"/>
          <w:szCs w:val="32"/>
        </w:rPr>
        <w:t>项目名称：</w:t>
      </w:r>
      <w:r>
        <w:rPr>
          <w:rFonts w:eastAsia="仿宋_GB2312"/>
          <w:sz w:val="32"/>
          <w:szCs w:val="32"/>
          <w:u w:val="single"/>
        </w:rPr>
        <w:t>创新工程软北京高质量发展报告贸易专题</w:t>
      </w:r>
      <w:r>
        <w:rPr>
          <w:rFonts w:eastAsia="仿宋_GB2312" w:hint="eastAsia"/>
          <w:sz w:val="32"/>
          <w:szCs w:val="32"/>
          <w:u w:val="single"/>
        </w:rPr>
        <w:t xml:space="preserve"> </w:t>
      </w:r>
      <w:r>
        <w:rPr>
          <w:rFonts w:eastAsia="仿宋_GB2312"/>
          <w:sz w:val="32"/>
          <w:szCs w:val="32"/>
          <w:u w:val="single"/>
        </w:rPr>
        <w:t xml:space="preserve"> </w:t>
      </w:r>
    </w:p>
    <w:p w14:paraId="0CC4A75F" w14:textId="77777777" w:rsidR="00EA7A8B" w:rsidRDefault="00000000">
      <w:pPr>
        <w:adjustRightInd w:val="0"/>
        <w:snapToGrid w:val="0"/>
        <w:spacing w:line="600" w:lineRule="auto"/>
        <w:ind w:leftChars="775" w:left="1860" w:right="-1" w:firstLineChars="100" w:firstLine="320"/>
        <w:rPr>
          <w:rFonts w:eastAsia="仿宋_GB2312"/>
          <w:sz w:val="32"/>
          <w:szCs w:val="32"/>
          <w:u w:val="single"/>
        </w:rPr>
      </w:pPr>
      <w:r>
        <w:rPr>
          <w:rFonts w:eastAsia="仿宋_GB2312"/>
          <w:sz w:val="32"/>
          <w:szCs w:val="32"/>
          <w:u w:val="single"/>
        </w:rPr>
        <w:t>蓝皮书编制</w:t>
      </w:r>
      <w:r>
        <w:rPr>
          <w:rFonts w:eastAsia="仿宋_GB2312" w:hint="eastAsia"/>
          <w:sz w:val="32"/>
          <w:szCs w:val="32"/>
          <w:u w:val="single"/>
        </w:rPr>
        <w:t xml:space="preserve">  </w:t>
      </w:r>
      <w:r>
        <w:rPr>
          <w:rFonts w:eastAsia="仿宋_GB2312"/>
          <w:sz w:val="32"/>
          <w:szCs w:val="32"/>
          <w:u w:val="single"/>
        </w:rPr>
        <w:t xml:space="preserve">                          </w:t>
      </w:r>
    </w:p>
    <w:p w14:paraId="6F55A134" w14:textId="77777777" w:rsidR="00EA7A8B" w:rsidRDefault="00000000">
      <w:pPr>
        <w:spacing w:line="600" w:lineRule="auto"/>
        <w:ind w:firstLine="643"/>
        <w:rPr>
          <w:rFonts w:eastAsia="仿宋_GB2312"/>
          <w:sz w:val="32"/>
          <w:szCs w:val="32"/>
          <w:u w:val="single"/>
        </w:rPr>
      </w:pPr>
      <w:r>
        <w:rPr>
          <w:rFonts w:eastAsia="仿宋_GB2312"/>
          <w:b/>
          <w:sz w:val="32"/>
          <w:szCs w:val="32"/>
        </w:rPr>
        <w:t>实施部门：</w:t>
      </w:r>
      <w:r>
        <w:rPr>
          <w:rFonts w:eastAsia="仿宋_GB2312"/>
          <w:sz w:val="32"/>
          <w:szCs w:val="32"/>
          <w:u w:val="single"/>
        </w:rPr>
        <w:t>北京市科学技术研究院数字经济创新研究所</w:t>
      </w:r>
    </w:p>
    <w:p w14:paraId="431642D9" w14:textId="77777777" w:rsidR="00EA7A8B" w:rsidRDefault="00000000">
      <w:pPr>
        <w:spacing w:line="640" w:lineRule="exact"/>
        <w:ind w:firstLine="643"/>
        <w:jc w:val="left"/>
        <w:rPr>
          <w:rFonts w:eastAsia="仿宋_GB2312"/>
          <w:b/>
          <w:sz w:val="32"/>
          <w:szCs w:val="32"/>
        </w:rPr>
      </w:pPr>
      <w:r>
        <w:rPr>
          <w:rFonts w:eastAsia="仿宋_GB2312" w:hint="eastAsia"/>
          <w:b/>
          <w:sz w:val="32"/>
          <w:szCs w:val="32"/>
        </w:rPr>
        <w:t>参与评价</w:t>
      </w:r>
    </w:p>
    <w:p w14:paraId="480F5B85" w14:textId="77777777" w:rsidR="00EA7A8B" w:rsidRDefault="00000000">
      <w:pPr>
        <w:spacing w:line="400" w:lineRule="exact"/>
        <w:ind w:firstLine="643"/>
        <w:rPr>
          <w:rFonts w:eastAsia="仿宋_GB2312"/>
          <w:sz w:val="32"/>
          <w:szCs w:val="32"/>
          <w:u w:val="single"/>
        </w:rPr>
      </w:pPr>
      <w:r>
        <w:rPr>
          <w:rFonts w:eastAsia="仿宋_GB2312" w:hint="eastAsia"/>
          <w:b/>
          <w:sz w:val="32"/>
          <w:szCs w:val="32"/>
        </w:rPr>
        <w:t>中介机构：</w:t>
      </w:r>
      <w:r>
        <w:rPr>
          <w:rFonts w:eastAsia="仿宋_GB2312" w:hint="eastAsia"/>
          <w:sz w:val="32"/>
          <w:szCs w:val="32"/>
          <w:u w:val="single"/>
        </w:rPr>
        <w:t>中天恒信（北京）国际会计师事务所有限公司</w:t>
      </w:r>
    </w:p>
    <w:p w14:paraId="1036CB3F" w14:textId="77777777" w:rsidR="00EA7A8B" w:rsidRDefault="00EA7A8B">
      <w:pPr>
        <w:snapToGrid w:val="0"/>
        <w:spacing w:line="600" w:lineRule="auto"/>
        <w:ind w:firstLineChars="0" w:firstLine="0"/>
        <w:jc w:val="center"/>
        <w:rPr>
          <w:rFonts w:eastAsia="黑体"/>
          <w:bCs/>
          <w:sz w:val="32"/>
          <w:szCs w:val="32"/>
        </w:rPr>
      </w:pPr>
    </w:p>
    <w:p w14:paraId="211FDFC5" w14:textId="77777777" w:rsidR="00EA7A8B" w:rsidRDefault="00EA7A8B">
      <w:pPr>
        <w:snapToGrid w:val="0"/>
        <w:spacing w:line="360" w:lineRule="auto"/>
        <w:ind w:firstLineChars="0" w:firstLine="0"/>
        <w:rPr>
          <w:rFonts w:eastAsia="黑体"/>
          <w:bCs/>
          <w:sz w:val="32"/>
          <w:szCs w:val="32"/>
        </w:rPr>
      </w:pPr>
    </w:p>
    <w:p w14:paraId="5ED83EAA" w14:textId="77777777" w:rsidR="00EA7A8B" w:rsidRDefault="00EA7A8B">
      <w:pPr>
        <w:pStyle w:val="af0"/>
        <w:ind w:firstLine="640"/>
      </w:pPr>
    </w:p>
    <w:p w14:paraId="28E8DF25" w14:textId="77777777" w:rsidR="00EA7A8B" w:rsidRDefault="00000000">
      <w:pPr>
        <w:snapToGrid w:val="0"/>
        <w:spacing w:line="360" w:lineRule="auto"/>
        <w:ind w:firstLineChars="0" w:firstLine="0"/>
        <w:jc w:val="center"/>
        <w:rPr>
          <w:rFonts w:eastAsia="黑体"/>
          <w:bCs/>
          <w:sz w:val="32"/>
          <w:szCs w:val="32"/>
        </w:rPr>
      </w:pPr>
      <w:r>
        <w:rPr>
          <w:rFonts w:eastAsia="黑体"/>
          <w:bCs/>
          <w:sz w:val="32"/>
          <w:szCs w:val="32"/>
        </w:rPr>
        <w:t>北京市科学技术研究院</w:t>
      </w:r>
      <w:bookmarkEnd w:id="3"/>
    </w:p>
    <w:p w14:paraId="08C54AB0" w14:textId="77777777" w:rsidR="00EA7A8B" w:rsidRDefault="00000000">
      <w:pPr>
        <w:snapToGrid w:val="0"/>
        <w:spacing w:line="360" w:lineRule="auto"/>
        <w:ind w:firstLineChars="0" w:firstLine="0"/>
        <w:jc w:val="center"/>
        <w:rPr>
          <w:rFonts w:eastAsia="黑体"/>
          <w:bCs/>
          <w:sz w:val="32"/>
          <w:szCs w:val="32"/>
        </w:rPr>
      </w:pPr>
      <w:r>
        <w:rPr>
          <w:rFonts w:eastAsia="黑体" w:hint="eastAsia"/>
          <w:bCs/>
          <w:sz w:val="32"/>
          <w:szCs w:val="32"/>
        </w:rPr>
        <w:t>2023</w:t>
      </w:r>
      <w:r>
        <w:rPr>
          <w:rFonts w:eastAsia="黑体" w:hint="eastAsia"/>
          <w:bCs/>
          <w:sz w:val="32"/>
          <w:szCs w:val="32"/>
        </w:rPr>
        <w:t>年</w:t>
      </w:r>
      <w:r>
        <w:rPr>
          <w:rFonts w:eastAsia="黑体" w:hint="eastAsia"/>
          <w:bCs/>
          <w:sz w:val="32"/>
          <w:szCs w:val="32"/>
        </w:rPr>
        <w:t>5</w:t>
      </w:r>
      <w:r>
        <w:rPr>
          <w:rFonts w:eastAsia="黑体" w:hint="eastAsia"/>
          <w:bCs/>
          <w:sz w:val="32"/>
          <w:szCs w:val="32"/>
        </w:rPr>
        <w:t>月</w:t>
      </w:r>
      <w:bookmarkStart w:id="4" w:name="_Hlk67994668"/>
      <w:bookmarkEnd w:id="0"/>
      <w:bookmarkEnd w:id="1"/>
      <w:bookmarkEnd w:id="2"/>
    </w:p>
    <w:p w14:paraId="13CEF6EA" w14:textId="77777777" w:rsidR="00EA7A8B" w:rsidRDefault="00000000">
      <w:pPr>
        <w:pStyle w:val="1"/>
        <w:ind w:firstLineChars="0" w:firstLine="0"/>
        <w:jc w:val="center"/>
      </w:pPr>
      <w:r>
        <w:rPr>
          <w:noProof/>
        </w:rPr>
        <w:lastRenderedPageBreak/>
        <w:drawing>
          <wp:inline distT="0" distB="0" distL="114300" distR="114300" wp14:anchorId="2B98119E" wp14:editId="03E8B657">
            <wp:extent cx="3564255" cy="383603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rcRect l="12416" t="-1" r="18268" b="550"/>
                    <a:stretch>
                      <a:fillRect/>
                    </a:stretch>
                  </pic:blipFill>
                  <pic:spPr>
                    <a:xfrm>
                      <a:off x="0" y="0"/>
                      <a:ext cx="3589031" cy="3862890"/>
                    </a:xfrm>
                    <a:prstGeom prst="rect">
                      <a:avLst/>
                    </a:prstGeom>
                    <a:noFill/>
                    <a:ln>
                      <a:noFill/>
                    </a:ln>
                  </pic:spPr>
                </pic:pic>
              </a:graphicData>
            </a:graphic>
          </wp:inline>
        </w:drawing>
      </w:r>
    </w:p>
    <w:p w14:paraId="05E33299" w14:textId="77777777" w:rsidR="00EA7A8B" w:rsidRDefault="00000000">
      <w:pPr>
        <w:ind w:firstLine="562"/>
        <w:jc w:val="center"/>
        <w:rPr>
          <w:rFonts w:ascii="宋体" w:hAnsi="宋体"/>
          <w:b/>
          <w:bCs/>
          <w:sz w:val="28"/>
          <w:szCs w:val="28"/>
        </w:rPr>
      </w:pPr>
      <w:r>
        <w:rPr>
          <w:rFonts w:ascii="宋体" w:hAnsi="宋体" w:hint="eastAsia"/>
          <w:b/>
          <w:bCs/>
          <w:sz w:val="28"/>
          <w:szCs w:val="28"/>
        </w:rPr>
        <w:t>图1：北京服务贸易高质量发展报告（2</w:t>
      </w:r>
      <w:r>
        <w:rPr>
          <w:rFonts w:ascii="宋体" w:hAnsi="宋体"/>
          <w:b/>
          <w:bCs/>
          <w:sz w:val="28"/>
          <w:szCs w:val="28"/>
        </w:rPr>
        <w:t>023</w:t>
      </w:r>
      <w:r>
        <w:rPr>
          <w:rFonts w:ascii="宋体" w:hAnsi="宋体" w:hint="eastAsia"/>
          <w:b/>
          <w:bCs/>
          <w:sz w:val="28"/>
          <w:szCs w:val="28"/>
        </w:rPr>
        <w:t>）</w:t>
      </w:r>
    </w:p>
    <w:p w14:paraId="7818C4E9" w14:textId="77777777" w:rsidR="00EA7A8B" w:rsidRDefault="00000000">
      <w:pPr>
        <w:pStyle w:val="1"/>
        <w:ind w:firstLineChars="0" w:firstLine="0"/>
        <w:jc w:val="center"/>
      </w:pPr>
      <w:r>
        <w:rPr>
          <w:noProof/>
        </w:rPr>
        <w:drawing>
          <wp:inline distT="0" distB="0" distL="114300" distR="114300" wp14:anchorId="11A7D637" wp14:editId="6ED1AEB4">
            <wp:extent cx="3945255" cy="2649855"/>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rcRect l="2117" t="3530" r="9567" b="4404"/>
                    <a:stretch>
                      <a:fillRect/>
                    </a:stretch>
                  </pic:blipFill>
                  <pic:spPr>
                    <a:xfrm>
                      <a:off x="0" y="0"/>
                      <a:ext cx="3945783" cy="2650067"/>
                    </a:xfrm>
                    <a:prstGeom prst="rect">
                      <a:avLst/>
                    </a:prstGeom>
                    <a:noFill/>
                    <a:ln>
                      <a:noFill/>
                    </a:ln>
                  </pic:spPr>
                </pic:pic>
              </a:graphicData>
            </a:graphic>
          </wp:inline>
        </w:drawing>
      </w:r>
    </w:p>
    <w:p w14:paraId="69471AB9" w14:textId="77777777" w:rsidR="00EA7A8B" w:rsidRDefault="00000000">
      <w:pPr>
        <w:ind w:firstLine="562"/>
        <w:jc w:val="center"/>
        <w:rPr>
          <w:rFonts w:ascii="宋体" w:hAnsi="宋体"/>
          <w:b/>
          <w:bCs/>
          <w:sz w:val="28"/>
          <w:szCs w:val="28"/>
        </w:rPr>
      </w:pPr>
      <w:r>
        <w:rPr>
          <w:rFonts w:ascii="宋体" w:hAnsi="宋体" w:hint="eastAsia"/>
          <w:b/>
          <w:bCs/>
          <w:sz w:val="28"/>
          <w:szCs w:val="28"/>
        </w:rPr>
        <w:t>图2：北京高质量发展报告（2</w:t>
      </w:r>
      <w:r>
        <w:rPr>
          <w:rFonts w:ascii="宋体" w:hAnsi="宋体"/>
          <w:b/>
          <w:bCs/>
          <w:sz w:val="28"/>
          <w:szCs w:val="28"/>
        </w:rPr>
        <w:t>023</w:t>
      </w:r>
      <w:r>
        <w:rPr>
          <w:rFonts w:ascii="宋体" w:hAnsi="宋体" w:hint="eastAsia"/>
          <w:b/>
          <w:bCs/>
          <w:sz w:val="28"/>
          <w:szCs w:val="28"/>
        </w:rPr>
        <w:t>）</w:t>
      </w:r>
    </w:p>
    <w:p w14:paraId="67D9239D" w14:textId="77777777" w:rsidR="00EA7A8B" w:rsidRDefault="00EA7A8B">
      <w:pPr>
        <w:pStyle w:val="af0"/>
        <w:ind w:firstLine="640"/>
      </w:pPr>
    </w:p>
    <w:p w14:paraId="10383A45" w14:textId="77777777" w:rsidR="00EA7A8B" w:rsidRDefault="00EA7A8B">
      <w:pPr>
        <w:ind w:firstLine="480"/>
        <w:sectPr w:rsidR="00EA7A8B">
          <w:headerReference w:type="even" r:id="rId10"/>
          <w:headerReference w:type="default" r:id="rId11"/>
          <w:footerReference w:type="even" r:id="rId12"/>
          <w:footerReference w:type="default" r:id="rId13"/>
          <w:headerReference w:type="first" r:id="rId14"/>
          <w:footerReference w:type="first" r:id="rId15"/>
          <w:pgSz w:w="11906" w:h="16838"/>
          <w:pgMar w:top="1701" w:right="1701" w:bottom="1701" w:left="1701" w:header="851" w:footer="992" w:gutter="0"/>
          <w:pgNumType w:start="1"/>
          <w:cols w:space="720"/>
          <w:docGrid w:type="lines" w:linePitch="327"/>
        </w:sectPr>
      </w:pPr>
    </w:p>
    <w:bookmarkEnd w:id="4"/>
    <w:p w14:paraId="582022AF" w14:textId="77777777" w:rsidR="00EA7A8B" w:rsidRDefault="00000000">
      <w:pPr>
        <w:spacing w:line="240" w:lineRule="auto"/>
        <w:ind w:firstLineChars="0" w:firstLine="0"/>
        <w:jc w:val="center"/>
        <w:rPr>
          <w:b/>
          <w:bCs/>
          <w:sz w:val="44"/>
          <w:szCs w:val="44"/>
        </w:rPr>
      </w:pPr>
      <w:r>
        <w:rPr>
          <w:b/>
          <w:bCs/>
          <w:sz w:val="44"/>
          <w:szCs w:val="44"/>
        </w:rPr>
        <w:lastRenderedPageBreak/>
        <w:t>目</w:t>
      </w:r>
      <w:r>
        <w:rPr>
          <w:rFonts w:hint="eastAsia"/>
          <w:b/>
          <w:bCs/>
          <w:sz w:val="44"/>
          <w:szCs w:val="44"/>
        </w:rPr>
        <w:t xml:space="preserve"> </w:t>
      </w:r>
      <w:r>
        <w:rPr>
          <w:b/>
          <w:bCs/>
          <w:sz w:val="44"/>
          <w:szCs w:val="44"/>
        </w:rPr>
        <w:t>录</w:t>
      </w:r>
    </w:p>
    <w:p w14:paraId="63DF8790" w14:textId="77777777" w:rsidR="00EA7A8B" w:rsidRDefault="00000000">
      <w:pPr>
        <w:pStyle w:val="TOC1"/>
        <w:tabs>
          <w:tab w:val="right" w:leader="dot" w:pos="8504"/>
        </w:tabs>
        <w:ind w:firstLine="560"/>
        <w:rPr>
          <w:sz w:val="28"/>
          <w:szCs w:val="28"/>
        </w:rPr>
      </w:pPr>
      <w:r>
        <w:rPr>
          <w:sz w:val="28"/>
          <w:szCs w:val="28"/>
        </w:rPr>
        <w:fldChar w:fldCharType="begin"/>
      </w:r>
      <w:r>
        <w:rPr>
          <w:sz w:val="28"/>
          <w:szCs w:val="28"/>
        </w:rPr>
        <w:instrText xml:space="preserve">TOC \o "1-2" \h \u </w:instrText>
      </w:r>
      <w:r>
        <w:rPr>
          <w:sz w:val="28"/>
          <w:szCs w:val="28"/>
        </w:rPr>
        <w:fldChar w:fldCharType="separate"/>
      </w:r>
      <w:hyperlink w:anchor="_Toc12917" w:history="1">
        <w:r>
          <w:rPr>
            <w:rFonts w:eastAsia="黑体"/>
            <w:sz w:val="28"/>
            <w:szCs w:val="28"/>
            <w:lang w:eastAsia="zh-Hans"/>
          </w:rPr>
          <w:t>一、</w:t>
        </w:r>
        <w:r>
          <w:rPr>
            <w:rFonts w:eastAsia="黑体"/>
            <w:sz w:val="28"/>
            <w:szCs w:val="28"/>
          </w:rPr>
          <w:t>基本情况</w:t>
        </w:r>
        <w:r>
          <w:rPr>
            <w:sz w:val="28"/>
            <w:szCs w:val="28"/>
          </w:rPr>
          <w:tab/>
        </w:r>
        <w:r>
          <w:rPr>
            <w:sz w:val="28"/>
            <w:szCs w:val="28"/>
          </w:rPr>
          <w:fldChar w:fldCharType="begin"/>
        </w:r>
        <w:r>
          <w:rPr>
            <w:sz w:val="28"/>
            <w:szCs w:val="28"/>
          </w:rPr>
          <w:instrText xml:space="preserve"> PAGEREF _Toc12917 \h </w:instrText>
        </w:r>
        <w:r>
          <w:rPr>
            <w:sz w:val="28"/>
            <w:szCs w:val="28"/>
          </w:rPr>
        </w:r>
        <w:r>
          <w:rPr>
            <w:sz w:val="28"/>
            <w:szCs w:val="28"/>
          </w:rPr>
          <w:fldChar w:fldCharType="separate"/>
        </w:r>
        <w:r>
          <w:rPr>
            <w:sz w:val="28"/>
            <w:szCs w:val="28"/>
          </w:rPr>
          <w:t>1</w:t>
        </w:r>
        <w:r>
          <w:rPr>
            <w:sz w:val="28"/>
            <w:szCs w:val="28"/>
          </w:rPr>
          <w:fldChar w:fldCharType="end"/>
        </w:r>
      </w:hyperlink>
    </w:p>
    <w:p w14:paraId="1160800C" w14:textId="77777777" w:rsidR="00EA7A8B" w:rsidRDefault="00000000">
      <w:pPr>
        <w:pStyle w:val="TOC2"/>
        <w:tabs>
          <w:tab w:val="right" w:leader="dot" w:pos="8504"/>
        </w:tabs>
        <w:ind w:left="480" w:firstLine="480"/>
        <w:rPr>
          <w:sz w:val="28"/>
          <w:szCs w:val="28"/>
        </w:rPr>
      </w:pPr>
      <w:hyperlink w:anchor="_Toc15555" w:history="1">
        <w:r>
          <w:rPr>
            <w:rFonts w:eastAsia="楷体_GB2312"/>
            <w:sz w:val="28"/>
            <w:szCs w:val="28"/>
          </w:rPr>
          <w:t>（一）项目概况</w:t>
        </w:r>
        <w:r>
          <w:rPr>
            <w:sz w:val="28"/>
            <w:szCs w:val="28"/>
          </w:rPr>
          <w:tab/>
        </w:r>
        <w:r>
          <w:rPr>
            <w:sz w:val="28"/>
            <w:szCs w:val="28"/>
          </w:rPr>
          <w:fldChar w:fldCharType="begin"/>
        </w:r>
        <w:r>
          <w:rPr>
            <w:sz w:val="28"/>
            <w:szCs w:val="28"/>
          </w:rPr>
          <w:instrText xml:space="preserve"> PAGEREF _Toc15555 \h </w:instrText>
        </w:r>
        <w:r>
          <w:rPr>
            <w:sz w:val="28"/>
            <w:szCs w:val="28"/>
          </w:rPr>
        </w:r>
        <w:r>
          <w:rPr>
            <w:sz w:val="28"/>
            <w:szCs w:val="28"/>
          </w:rPr>
          <w:fldChar w:fldCharType="separate"/>
        </w:r>
        <w:r>
          <w:rPr>
            <w:sz w:val="28"/>
            <w:szCs w:val="28"/>
          </w:rPr>
          <w:t>1</w:t>
        </w:r>
        <w:r>
          <w:rPr>
            <w:sz w:val="28"/>
            <w:szCs w:val="28"/>
          </w:rPr>
          <w:fldChar w:fldCharType="end"/>
        </w:r>
      </w:hyperlink>
    </w:p>
    <w:p w14:paraId="3E1D12F1" w14:textId="77777777" w:rsidR="00EA7A8B" w:rsidRDefault="00000000">
      <w:pPr>
        <w:pStyle w:val="TOC2"/>
        <w:tabs>
          <w:tab w:val="right" w:leader="dot" w:pos="8504"/>
        </w:tabs>
        <w:ind w:left="480" w:firstLine="480"/>
        <w:rPr>
          <w:sz w:val="28"/>
          <w:szCs w:val="28"/>
        </w:rPr>
      </w:pPr>
      <w:hyperlink w:anchor="_Toc5594" w:history="1">
        <w:r>
          <w:rPr>
            <w:rFonts w:eastAsia="楷体_GB2312"/>
            <w:sz w:val="28"/>
            <w:szCs w:val="28"/>
          </w:rPr>
          <w:t>（二）项目绩效目标</w:t>
        </w:r>
        <w:r>
          <w:rPr>
            <w:sz w:val="28"/>
            <w:szCs w:val="28"/>
          </w:rPr>
          <w:tab/>
        </w:r>
        <w:r>
          <w:rPr>
            <w:sz w:val="28"/>
            <w:szCs w:val="28"/>
          </w:rPr>
          <w:fldChar w:fldCharType="begin"/>
        </w:r>
        <w:r>
          <w:rPr>
            <w:sz w:val="28"/>
            <w:szCs w:val="28"/>
          </w:rPr>
          <w:instrText xml:space="preserve"> PAGEREF _Toc5594 \h </w:instrText>
        </w:r>
        <w:r>
          <w:rPr>
            <w:sz w:val="28"/>
            <w:szCs w:val="28"/>
          </w:rPr>
        </w:r>
        <w:r>
          <w:rPr>
            <w:sz w:val="28"/>
            <w:szCs w:val="28"/>
          </w:rPr>
          <w:fldChar w:fldCharType="separate"/>
        </w:r>
        <w:r>
          <w:rPr>
            <w:sz w:val="28"/>
            <w:szCs w:val="28"/>
          </w:rPr>
          <w:t>3</w:t>
        </w:r>
        <w:r>
          <w:rPr>
            <w:sz w:val="28"/>
            <w:szCs w:val="28"/>
          </w:rPr>
          <w:fldChar w:fldCharType="end"/>
        </w:r>
      </w:hyperlink>
    </w:p>
    <w:p w14:paraId="7C6C856F" w14:textId="77777777" w:rsidR="00EA7A8B" w:rsidRDefault="00000000">
      <w:pPr>
        <w:pStyle w:val="TOC1"/>
        <w:tabs>
          <w:tab w:val="right" w:leader="dot" w:pos="8504"/>
        </w:tabs>
        <w:ind w:firstLine="480"/>
        <w:rPr>
          <w:sz w:val="28"/>
          <w:szCs w:val="28"/>
        </w:rPr>
      </w:pPr>
      <w:hyperlink w:anchor="_Toc26299" w:history="1">
        <w:r>
          <w:rPr>
            <w:rFonts w:ascii="黑体" w:eastAsia="黑体" w:hAnsi="黑体" w:cs="黑体" w:hint="eastAsia"/>
            <w:sz w:val="28"/>
            <w:szCs w:val="28"/>
          </w:rPr>
          <w:t>二、绩效评价工作开展情况</w:t>
        </w:r>
        <w:r>
          <w:rPr>
            <w:sz w:val="28"/>
            <w:szCs w:val="28"/>
          </w:rPr>
          <w:tab/>
        </w:r>
        <w:r>
          <w:rPr>
            <w:sz w:val="28"/>
            <w:szCs w:val="28"/>
          </w:rPr>
          <w:fldChar w:fldCharType="begin"/>
        </w:r>
        <w:r>
          <w:rPr>
            <w:sz w:val="28"/>
            <w:szCs w:val="28"/>
          </w:rPr>
          <w:instrText xml:space="preserve"> PAGEREF _Toc26299 \h </w:instrText>
        </w:r>
        <w:r>
          <w:rPr>
            <w:sz w:val="28"/>
            <w:szCs w:val="28"/>
          </w:rPr>
        </w:r>
        <w:r>
          <w:rPr>
            <w:sz w:val="28"/>
            <w:szCs w:val="28"/>
          </w:rPr>
          <w:fldChar w:fldCharType="separate"/>
        </w:r>
        <w:r>
          <w:rPr>
            <w:sz w:val="28"/>
            <w:szCs w:val="28"/>
          </w:rPr>
          <w:t>5</w:t>
        </w:r>
        <w:r>
          <w:rPr>
            <w:sz w:val="28"/>
            <w:szCs w:val="28"/>
          </w:rPr>
          <w:fldChar w:fldCharType="end"/>
        </w:r>
      </w:hyperlink>
    </w:p>
    <w:p w14:paraId="6A47E404" w14:textId="77777777" w:rsidR="00EA7A8B" w:rsidRDefault="00000000">
      <w:pPr>
        <w:pStyle w:val="TOC2"/>
        <w:tabs>
          <w:tab w:val="right" w:leader="dot" w:pos="8504"/>
        </w:tabs>
        <w:ind w:left="480" w:firstLine="480"/>
        <w:rPr>
          <w:sz w:val="28"/>
          <w:szCs w:val="28"/>
        </w:rPr>
      </w:pPr>
      <w:hyperlink w:anchor="_Toc21271" w:history="1">
        <w:r>
          <w:rPr>
            <w:rFonts w:eastAsia="楷体_GB2312"/>
            <w:sz w:val="28"/>
            <w:szCs w:val="28"/>
          </w:rPr>
          <w:t>（一）绩效评价目的、对象和范围</w:t>
        </w:r>
        <w:r>
          <w:rPr>
            <w:sz w:val="28"/>
            <w:szCs w:val="28"/>
          </w:rPr>
          <w:tab/>
        </w:r>
        <w:r>
          <w:rPr>
            <w:sz w:val="28"/>
            <w:szCs w:val="28"/>
          </w:rPr>
          <w:fldChar w:fldCharType="begin"/>
        </w:r>
        <w:r>
          <w:rPr>
            <w:sz w:val="28"/>
            <w:szCs w:val="28"/>
          </w:rPr>
          <w:instrText xml:space="preserve"> PAGEREF _Toc21271 \h </w:instrText>
        </w:r>
        <w:r>
          <w:rPr>
            <w:sz w:val="28"/>
            <w:szCs w:val="28"/>
          </w:rPr>
        </w:r>
        <w:r>
          <w:rPr>
            <w:sz w:val="28"/>
            <w:szCs w:val="28"/>
          </w:rPr>
          <w:fldChar w:fldCharType="separate"/>
        </w:r>
        <w:r>
          <w:rPr>
            <w:sz w:val="28"/>
            <w:szCs w:val="28"/>
          </w:rPr>
          <w:t>5</w:t>
        </w:r>
        <w:r>
          <w:rPr>
            <w:sz w:val="28"/>
            <w:szCs w:val="28"/>
          </w:rPr>
          <w:fldChar w:fldCharType="end"/>
        </w:r>
      </w:hyperlink>
    </w:p>
    <w:p w14:paraId="63034E7C" w14:textId="77777777" w:rsidR="00EA7A8B" w:rsidRDefault="00000000">
      <w:pPr>
        <w:pStyle w:val="TOC2"/>
        <w:tabs>
          <w:tab w:val="right" w:leader="dot" w:pos="8504"/>
        </w:tabs>
        <w:ind w:left="480" w:firstLine="480"/>
        <w:rPr>
          <w:sz w:val="28"/>
          <w:szCs w:val="28"/>
        </w:rPr>
      </w:pPr>
      <w:hyperlink w:anchor="_Toc22201" w:history="1">
        <w:r>
          <w:rPr>
            <w:rFonts w:eastAsia="楷体_GB2312"/>
            <w:sz w:val="28"/>
            <w:szCs w:val="28"/>
          </w:rPr>
          <w:t>（二）绩效评价原则、评价指标体系、评价方法和评价标准</w:t>
        </w:r>
        <w:r>
          <w:rPr>
            <w:sz w:val="28"/>
            <w:szCs w:val="28"/>
          </w:rPr>
          <w:tab/>
        </w:r>
        <w:r>
          <w:rPr>
            <w:sz w:val="28"/>
            <w:szCs w:val="28"/>
          </w:rPr>
          <w:fldChar w:fldCharType="begin"/>
        </w:r>
        <w:r>
          <w:rPr>
            <w:sz w:val="28"/>
            <w:szCs w:val="28"/>
          </w:rPr>
          <w:instrText xml:space="preserve"> PAGEREF _Toc22201 \h </w:instrText>
        </w:r>
        <w:r>
          <w:rPr>
            <w:sz w:val="28"/>
            <w:szCs w:val="28"/>
          </w:rPr>
        </w:r>
        <w:r>
          <w:rPr>
            <w:sz w:val="28"/>
            <w:szCs w:val="28"/>
          </w:rPr>
          <w:fldChar w:fldCharType="separate"/>
        </w:r>
        <w:r>
          <w:rPr>
            <w:sz w:val="28"/>
            <w:szCs w:val="28"/>
          </w:rPr>
          <w:t>6</w:t>
        </w:r>
        <w:r>
          <w:rPr>
            <w:sz w:val="28"/>
            <w:szCs w:val="28"/>
          </w:rPr>
          <w:fldChar w:fldCharType="end"/>
        </w:r>
      </w:hyperlink>
    </w:p>
    <w:p w14:paraId="10E6CD81" w14:textId="77777777" w:rsidR="00EA7A8B" w:rsidRDefault="00000000">
      <w:pPr>
        <w:pStyle w:val="TOC2"/>
        <w:tabs>
          <w:tab w:val="right" w:leader="dot" w:pos="8504"/>
        </w:tabs>
        <w:ind w:left="480" w:firstLine="480"/>
        <w:rPr>
          <w:sz w:val="28"/>
          <w:szCs w:val="28"/>
        </w:rPr>
      </w:pPr>
      <w:hyperlink w:anchor="_Toc159" w:history="1">
        <w:r>
          <w:rPr>
            <w:rFonts w:eastAsia="楷体_GB2312"/>
            <w:sz w:val="28"/>
            <w:szCs w:val="28"/>
          </w:rPr>
          <w:t>（三）绩效评价工作过程</w:t>
        </w:r>
        <w:r>
          <w:rPr>
            <w:sz w:val="28"/>
            <w:szCs w:val="28"/>
          </w:rPr>
          <w:tab/>
        </w:r>
        <w:r>
          <w:rPr>
            <w:sz w:val="28"/>
            <w:szCs w:val="28"/>
          </w:rPr>
          <w:fldChar w:fldCharType="begin"/>
        </w:r>
        <w:r>
          <w:rPr>
            <w:sz w:val="28"/>
            <w:szCs w:val="28"/>
          </w:rPr>
          <w:instrText xml:space="preserve"> PAGEREF _Toc159 \h </w:instrText>
        </w:r>
        <w:r>
          <w:rPr>
            <w:sz w:val="28"/>
            <w:szCs w:val="28"/>
          </w:rPr>
        </w:r>
        <w:r>
          <w:rPr>
            <w:sz w:val="28"/>
            <w:szCs w:val="28"/>
          </w:rPr>
          <w:fldChar w:fldCharType="separate"/>
        </w:r>
        <w:r>
          <w:rPr>
            <w:sz w:val="28"/>
            <w:szCs w:val="28"/>
          </w:rPr>
          <w:t>7</w:t>
        </w:r>
        <w:r>
          <w:rPr>
            <w:sz w:val="28"/>
            <w:szCs w:val="28"/>
          </w:rPr>
          <w:fldChar w:fldCharType="end"/>
        </w:r>
      </w:hyperlink>
    </w:p>
    <w:p w14:paraId="01669B45" w14:textId="77777777" w:rsidR="00EA7A8B" w:rsidRDefault="00000000">
      <w:pPr>
        <w:pStyle w:val="TOC1"/>
        <w:tabs>
          <w:tab w:val="right" w:leader="dot" w:pos="8504"/>
        </w:tabs>
        <w:ind w:firstLine="480"/>
        <w:rPr>
          <w:sz w:val="28"/>
          <w:szCs w:val="28"/>
        </w:rPr>
      </w:pPr>
      <w:hyperlink w:anchor="_Toc30652" w:history="1">
        <w:r>
          <w:rPr>
            <w:rFonts w:eastAsia="黑体"/>
            <w:bCs/>
            <w:sz w:val="28"/>
            <w:szCs w:val="28"/>
          </w:rPr>
          <w:t>三、综合评价情况及评价结论</w:t>
        </w:r>
        <w:r>
          <w:rPr>
            <w:sz w:val="28"/>
            <w:szCs w:val="28"/>
          </w:rPr>
          <w:tab/>
        </w:r>
        <w:r>
          <w:rPr>
            <w:sz w:val="28"/>
            <w:szCs w:val="28"/>
          </w:rPr>
          <w:fldChar w:fldCharType="begin"/>
        </w:r>
        <w:r>
          <w:rPr>
            <w:sz w:val="28"/>
            <w:szCs w:val="28"/>
          </w:rPr>
          <w:instrText xml:space="preserve"> PAGEREF _Toc30652 \h </w:instrText>
        </w:r>
        <w:r>
          <w:rPr>
            <w:sz w:val="28"/>
            <w:szCs w:val="28"/>
          </w:rPr>
        </w:r>
        <w:r>
          <w:rPr>
            <w:sz w:val="28"/>
            <w:szCs w:val="28"/>
          </w:rPr>
          <w:fldChar w:fldCharType="separate"/>
        </w:r>
        <w:r>
          <w:rPr>
            <w:sz w:val="28"/>
            <w:szCs w:val="28"/>
          </w:rPr>
          <w:t>8</w:t>
        </w:r>
        <w:r>
          <w:rPr>
            <w:sz w:val="28"/>
            <w:szCs w:val="28"/>
          </w:rPr>
          <w:fldChar w:fldCharType="end"/>
        </w:r>
      </w:hyperlink>
    </w:p>
    <w:p w14:paraId="585F4B88" w14:textId="77777777" w:rsidR="00EA7A8B" w:rsidRDefault="00000000">
      <w:pPr>
        <w:pStyle w:val="TOC1"/>
        <w:tabs>
          <w:tab w:val="right" w:leader="dot" w:pos="8504"/>
        </w:tabs>
        <w:ind w:firstLine="480"/>
        <w:rPr>
          <w:sz w:val="28"/>
          <w:szCs w:val="28"/>
        </w:rPr>
      </w:pPr>
      <w:hyperlink w:anchor="_Toc14951" w:history="1">
        <w:r>
          <w:rPr>
            <w:rFonts w:eastAsia="黑体"/>
            <w:sz w:val="28"/>
            <w:szCs w:val="28"/>
          </w:rPr>
          <w:t>四、绩效评价指标分析</w:t>
        </w:r>
        <w:r>
          <w:rPr>
            <w:sz w:val="28"/>
            <w:szCs w:val="28"/>
          </w:rPr>
          <w:tab/>
        </w:r>
        <w:r>
          <w:rPr>
            <w:sz w:val="28"/>
            <w:szCs w:val="28"/>
          </w:rPr>
          <w:fldChar w:fldCharType="begin"/>
        </w:r>
        <w:r>
          <w:rPr>
            <w:sz w:val="28"/>
            <w:szCs w:val="28"/>
          </w:rPr>
          <w:instrText xml:space="preserve"> PAGEREF _Toc14951 \h </w:instrText>
        </w:r>
        <w:r>
          <w:rPr>
            <w:sz w:val="28"/>
            <w:szCs w:val="28"/>
          </w:rPr>
        </w:r>
        <w:r>
          <w:rPr>
            <w:sz w:val="28"/>
            <w:szCs w:val="28"/>
          </w:rPr>
          <w:fldChar w:fldCharType="separate"/>
        </w:r>
        <w:r>
          <w:rPr>
            <w:sz w:val="28"/>
            <w:szCs w:val="28"/>
          </w:rPr>
          <w:t>9</w:t>
        </w:r>
        <w:r>
          <w:rPr>
            <w:sz w:val="28"/>
            <w:szCs w:val="28"/>
          </w:rPr>
          <w:fldChar w:fldCharType="end"/>
        </w:r>
      </w:hyperlink>
    </w:p>
    <w:p w14:paraId="5AE1735A" w14:textId="77777777" w:rsidR="00EA7A8B" w:rsidRDefault="00000000">
      <w:pPr>
        <w:pStyle w:val="TOC2"/>
        <w:tabs>
          <w:tab w:val="right" w:leader="dot" w:pos="8504"/>
        </w:tabs>
        <w:ind w:left="480" w:firstLine="480"/>
        <w:rPr>
          <w:sz w:val="28"/>
          <w:szCs w:val="28"/>
        </w:rPr>
      </w:pPr>
      <w:hyperlink w:anchor="_Toc9996" w:history="1">
        <w:r>
          <w:rPr>
            <w:rFonts w:eastAsia="楷体_GB2312"/>
            <w:sz w:val="28"/>
            <w:szCs w:val="28"/>
          </w:rPr>
          <w:t>（一）项目决策情况</w:t>
        </w:r>
        <w:r>
          <w:rPr>
            <w:sz w:val="28"/>
            <w:szCs w:val="28"/>
          </w:rPr>
          <w:tab/>
        </w:r>
        <w:r>
          <w:rPr>
            <w:sz w:val="28"/>
            <w:szCs w:val="28"/>
          </w:rPr>
          <w:fldChar w:fldCharType="begin"/>
        </w:r>
        <w:r>
          <w:rPr>
            <w:sz w:val="28"/>
            <w:szCs w:val="28"/>
          </w:rPr>
          <w:instrText xml:space="preserve"> PAGEREF _Toc9996 \h </w:instrText>
        </w:r>
        <w:r>
          <w:rPr>
            <w:sz w:val="28"/>
            <w:szCs w:val="28"/>
          </w:rPr>
        </w:r>
        <w:r>
          <w:rPr>
            <w:sz w:val="28"/>
            <w:szCs w:val="28"/>
          </w:rPr>
          <w:fldChar w:fldCharType="separate"/>
        </w:r>
        <w:r>
          <w:rPr>
            <w:sz w:val="28"/>
            <w:szCs w:val="28"/>
          </w:rPr>
          <w:t>9</w:t>
        </w:r>
        <w:r>
          <w:rPr>
            <w:sz w:val="28"/>
            <w:szCs w:val="28"/>
          </w:rPr>
          <w:fldChar w:fldCharType="end"/>
        </w:r>
      </w:hyperlink>
    </w:p>
    <w:p w14:paraId="16132BEC" w14:textId="77777777" w:rsidR="00EA7A8B" w:rsidRDefault="00000000">
      <w:pPr>
        <w:pStyle w:val="TOC2"/>
        <w:tabs>
          <w:tab w:val="right" w:leader="dot" w:pos="8504"/>
        </w:tabs>
        <w:ind w:left="480" w:firstLine="480"/>
        <w:rPr>
          <w:sz w:val="28"/>
          <w:szCs w:val="28"/>
        </w:rPr>
      </w:pPr>
      <w:hyperlink w:anchor="_Toc32029" w:history="1">
        <w:r>
          <w:rPr>
            <w:rFonts w:eastAsia="楷体_GB2312"/>
            <w:sz w:val="28"/>
            <w:szCs w:val="28"/>
          </w:rPr>
          <w:t>（二）项目过程情况</w:t>
        </w:r>
        <w:r>
          <w:rPr>
            <w:sz w:val="28"/>
            <w:szCs w:val="28"/>
          </w:rPr>
          <w:tab/>
        </w:r>
        <w:r>
          <w:rPr>
            <w:sz w:val="28"/>
            <w:szCs w:val="28"/>
          </w:rPr>
          <w:fldChar w:fldCharType="begin"/>
        </w:r>
        <w:r>
          <w:rPr>
            <w:sz w:val="28"/>
            <w:szCs w:val="28"/>
          </w:rPr>
          <w:instrText xml:space="preserve"> PAGEREF _Toc32029 \h </w:instrText>
        </w:r>
        <w:r>
          <w:rPr>
            <w:sz w:val="28"/>
            <w:szCs w:val="28"/>
          </w:rPr>
        </w:r>
        <w:r>
          <w:rPr>
            <w:sz w:val="28"/>
            <w:szCs w:val="28"/>
          </w:rPr>
          <w:fldChar w:fldCharType="separate"/>
        </w:r>
        <w:r>
          <w:rPr>
            <w:sz w:val="28"/>
            <w:szCs w:val="28"/>
          </w:rPr>
          <w:t>10</w:t>
        </w:r>
        <w:r>
          <w:rPr>
            <w:sz w:val="28"/>
            <w:szCs w:val="28"/>
          </w:rPr>
          <w:fldChar w:fldCharType="end"/>
        </w:r>
      </w:hyperlink>
    </w:p>
    <w:p w14:paraId="7888C99C" w14:textId="77777777" w:rsidR="00EA7A8B" w:rsidRDefault="00000000">
      <w:pPr>
        <w:pStyle w:val="TOC2"/>
        <w:tabs>
          <w:tab w:val="right" w:leader="dot" w:pos="8504"/>
        </w:tabs>
        <w:ind w:left="480" w:firstLine="480"/>
        <w:rPr>
          <w:sz w:val="28"/>
          <w:szCs w:val="28"/>
        </w:rPr>
      </w:pPr>
      <w:hyperlink w:anchor="_Toc14621" w:history="1">
        <w:r>
          <w:rPr>
            <w:rFonts w:eastAsia="楷体_GB2312" w:hint="eastAsia"/>
            <w:sz w:val="28"/>
            <w:szCs w:val="28"/>
          </w:rPr>
          <w:t>（三）</w:t>
        </w:r>
        <w:r>
          <w:rPr>
            <w:rFonts w:eastAsia="楷体_GB2312"/>
            <w:sz w:val="28"/>
            <w:szCs w:val="28"/>
          </w:rPr>
          <w:t>项目产出</w:t>
        </w:r>
        <w:r>
          <w:rPr>
            <w:rFonts w:eastAsia="楷体_GB2312" w:hint="eastAsia"/>
            <w:sz w:val="28"/>
            <w:szCs w:val="28"/>
          </w:rPr>
          <w:t>情况</w:t>
        </w:r>
        <w:r>
          <w:rPr>
            <w:sz w:val="28"/>
            <w:szCs w:val="28"/>
          </w:rPr>
          <w:tab/>
        </w:r>
        <w:r>
          <w:rPr>
            <w:sz w:val="28"/>
            <w:szCs w:val="28"/>
          </w:rPr>
          <w:fldChar w:fldCharType="begin"/>
        </w:r>
        <w:r>
          <w:rPr>
            <w:sz w:val="28"/>
            <w:szCs w:val="28"/>
          </w:rPr>
          <w:instrText xml:space="preserve"> PAGEREF _Toc14621 \h </w:instrText>
        </w:r>
        <w:r>
          <w:rPr>
            <w:sz w:val="28"/>
            <w:szCs w:val="28"/>
          </w:rPr>
        </w:r>
        <w:r>
          <w:rPr>
            <w:sz w:val="28"/>
            <w:szCs w:val="28"/>
          </w:rPr>
          <w:fldChar w:fldCharType="separate"/>
        </w:r>
        <w:r>
          <w:rPr>
            <w:sz w:val="28"/>
            <w:szCs w:val="28"/>
          </w:rPr>
          <w:t>12</w:t>
        </w:r>
        <w:r>
          <w:rPr>
            <w:sz w:val="28"/>
            <w:szCs w:val="28"/>
          </w:rPr>
          <w:fldChar w:fldCharType="end"/>
        </w:r>
      </w:hyperlink>
    </w:p>
    <w:p w14:paraId="32AB4D73" w14:textId="77777777" w:rsidR="00EA7A8B" w:rsidRDefault="00000000">
      <w:pPr>
        <w:pStyle w:val="TOC2"/>
        <w:tabs>
          <w:tab w:val="right" w:leader="dot" w:pos="8504"/>
        </w:tabs>
        <w:ind w:left="480" w:firstLine="480"/>
        <w:rPr>
          <w:sz w:val="28"/>
          <w:szCs w:val="28"/>
        </w:rPr>
      </w:pPr>
      <w:hyperlink w:anchor="_Toc21491" w:history="1">
        <w:r>
          <w:rPr>
            <w:rFonts w:eastAsia="楷体_GB2312" w:hint="eastAsia"/>
            <w:sz w:val="28"/>
            <w:szCs w:val="28"/>
          </w:rPr>
          <w:t>（四）项目</w:t>
        </w:r>
        <w:r>
          <w:rPr>
            <w:rFonts w:eastAsia="楷体_GB2312"/>
            <w:sz w:val="28"/>
            <w:szCs w:val="28"/>
          </w:rPr>
          <w:t>效益情况</w:t>
        </w:r>
        <w:r>
          <w:rPr>
            <w:sz w:val="28"/>
            <w:szCs w:val="28"/>
          </w:rPr>
          <w:tab/>
        </w:r>
        <w:r>
          <w:rPr>
            <w:sz w:val="28"/>
            <w:szCs w:val="28"/>
          </w:rPr>
          <w:fldChar w:fldCharType="begin"/>
        </w:r>
        <w:r>
          <w:rPr>
            <w:sz w:val="28"/>
            <w:szCs w:val="28"/>
          </w:rPr>
          <w:instrText xml:space="preserve"> PAGEREF _Toc21491 \h </w:instrText>
        </w:r>
        <w:r>
          <w:rPr>
            <w:sz w:val="28"/>
            <w:szCs w:val="28"/>
          </w:rPr>
        </w:r>
        <w:r>
          <w:rPr>
            <w:sz w:val="28"/>
            <w:szCs w:val="28"/>
          </w:rPr>
          <w:fldChar w:fldCharType="separate"/>
        </w:r>
        <w:r>
          <w:rPr>
            <w:sz w:val="28"/>
            <w:szCs w:val="28"/>
          </w:rPr>
          <w:t>13</w:t>
        </w:r>
        <w:r>
          <w:rPr>
            <w:sz w:val="28"/>
            <w:szCs w:val="28"/>
          </w:rPr>
          <w:fldChar w:fldCharType="end"/>
        </w:r>
      </w:hyperlink>
    </w:p>
    <w:p w14:paraId="70C6FE48" w14:textId="77777777" w:rsidR="00EA7A8B" w:rsidRDefault="00000000">
      <w:pPr>
        <w:pStyle w:val="TOC1"/>
        <w:tabs>
          <w:tab w:val="right" w:leader="dot" w:pos="8504"/>
        </w:tabs>
        <w:ind w:firstLine="480"/>
        <w:rPr>
          <w:sz w:val="28"/>
          <w:szCs w:val="28"/>
        </w:rPr>
      </w:pPr>
      <w:hyperlink w:anchor="_Toc15008" w:history="1">
        <w:r>
          <w:rPr>
            <w:rFonts w:eastAsia="黑体"/>
            <w:bCs/>
            <w:sz w:val="28"/>
            <w:szCs w:val="28"/>
          </w:rPr>
          <w:t>五、主要经验及做法、存在的问题及原因分析</w:t>
        </w:r>
        <w:r>
          <w:rPr>
            <w:sz w:val="28"/>
            <w:szCs w:val="28"/>
          </w:rPr>
          <w:tab/>
        </w:r>
        <w:r>
          <w:rPr>
            <w:sz w:val="28"/>
            <w:szCs w:val="28"/>
          </w:rPr>
          <w:fldChar w:fldCharType="begin"/>
        </w:r>
        <w:r>
          <w:rPr>
            <w:sz w:val="28"/>
            <w:szCs w:val="28"/>
          </w:rPr>
          <w:instrText xml:space="preserve"> PAGEREF _Toc15008 \h </w:instrText>
        </w:r>
        <w:r>
          <w:rPr>
            <w:sz w:val="28"/>
            <w:szCs w:val="28"/>
          </w:rPr>
        </w:r>
        <w:r>
          <w:rPr>
            <w:sz w:val="28"/>
            <w:szCs w:val="28"/>
          </w:rPr>
          <w:fldChar w:fldCharType="separate"/>
        </w:r>
        <w:r>
          <w:rPr>
            <w:sz w:val="28"/>
            <w:szCs w:val="28"/>
          </w:rPr>
          <w:t>14</w:t>
        </w:r>
        <w:r>
          <w:rPr>
            <w:sz w:val="28"/>
            <w:szCs w:val="28"/>
          </w:rPr>
          <w:fldChar w:fldCharType="end"/>
        </w:r>
      </w:hyperlink>
    </w:p>
    <w:p w14:paraId="1D15F144" w14:textId="77777777" w:rsidR="00EA7A8B" w:rsidRDefault="00000000">
      <w:pPr>
        <w:pStyle w:val="TOC2"/>
        <w:tabs>
          <w:tab w:val="right" w:leader="dot" w:pos="8504"/>
        </w:tabs>
        <w:ind w:left="480" w:firstLine="480"/>
        <w:rPr>
          <w:sz w:val="28"/>
          <w:szCs w:val="28"/>
        </w:rPr>
      </w:pPr>
      <w:hyperlink w:anchor="_Toc13817" w:history="1">
        <w:r>
          <w:rPr>
            <w:rFonts w:eastAsia="楷体_GB2312"/>
            <w:bCs/>
            <w:kern w:val="0"/>
            <w:sz w:val="28"/>
            <w:szCs w:val="28"/>
          </w:rPr>
          <w:t>（一）主要经验及做法</w:t>
        </w:r>
        <w:r>
          <w:rPr>
            <w:sz w:val="28"/>
            <w:szCs w:val="28"/>
          </w:rPr>
          <w:tab/>
        </w:r>
        <w:r>
          <w:rPr>
            <w:sz w:val="28"/>
            <w:szCs w:val="28"/>
          </w:rPr>
          <w:fldChar w:fldCharType="begin"/>
        </w:r>
        <w:r>
          <w:rPr>
            <w:sz w:val="28"/>
            <w:szCs w:val="28"/>
          </w:rPr>
          <w:instrText xml:space="preserve"> PAGEREF _Toc13817 \h </w:instrText>
        </w:r>
        <w:r>
          <w:rPr>
            <w:sz w:val="28"/>
            <w:szCs w:val="28"/>
          </w:rPr>
        </w:r>
        <w:r>
          <w:rPr>
            <w:sz w:val="28"/>
            <w:szCs w:val="28"/>
          </w:rPr>
          <w:fldChar w:fldCharType="separate"/>
        </w:r>
        <w:r>
          <w:rPr>
            <w:sz w:val="28"/>
            <w:szCs w:val="28"/>
          </w:rPr>
          <w:t>14</w:t>
        </w:r>
        <w:r>
          <w:rPr>
            <w:sz w:val="28"/>
            <w:szCs w:val="28"/>
          </w:rPr>
          <w:fldChar w:fldCharType="end"/>
        </w:r>
      </w:hyperlink>
    </w:p>
    <w:p w14:paraId="6DD580C3" w14:textId="77777777" w:rsidR="00EA7A8B" w:rsidRDefault="00000000">
      <w:pPr>
        <w:pStyle w:val="TOC2"/>
        <w:tabs>
          <w:tab w:val="right" w:leader="dot" w:pos="8504"/>
        </w:tabs>
        <w:ind w:left="480" w:firstLine="480"/>
        <w:rPr>
          <w:sz w:val="28"/>
          <w:szCs w:val="28"/>
        </w:rPr>
      </w:pPr>
      <w:hyperlink w:anchor="_Toc30465" w:history="1">
        <w:r>
          <w:rPr>
            <w:rFonts w:eastAsia="楷体_GB2312"/>
            <w:bCs/>
            <w:kern w:val="0"/>
            <w:sz w:val="28"/>
            <w:szCs w:val="28"/>
          </w:rPr>
          <w:t>（二）存在的问题及原因分析</w:t>
        </w:r>
        <w:r>
          <w:rPr>
            <w:sz w:val="28"/>
            <w:szCs w:val="28"/>
          </w:rPr>
          <w:tab/>
        </w:r>
        <w:r>
          <w:rPr>
            <w:sz w:val="28"/>
            <w:szCs w:val="28"/>
          </w:rPr>
          <w:fldChar w:fldCharType="begin"/>
        </w:r>
        <w:r>
          <w:rPr>
            <w:sz w:val="28"/>
            <w:szCs w:val="28"/>
          </w:rPr>
          <w:instrText xml:space="preserve"> PAGEREF _Toc30465 \h </w:instrText>
        </w:r>
        <w:r>
          <w:rPr>
            <w:sz w:val="28"/>
            <w:szCs w:val="28"/>
          </w:rPr>
        </w:r>
        <w:r>
          <w:rPr>
            <w:sz w:val="28"/>
            <w:szCs w:val="28"/>
          </w:rPr>
          <w:fldChar w:fldCharType="separate"/>
        </w:r>
        <w:r>
          <w:rPr>
            <w:sz w:val="28"/>
            <w:szCs w:val="28"/>
          </w:rPr>
          <w:t>15</w:t>
        </w:r>
        <w:r>
          <w:rPr>
            <w:sz w:val="28"/>
            <w:szCs w:val="28"/>
          </w:rPr>
          <w:fldChar w:fldCharType="end"/>
        </w:r>
      </w:hyperlink>
    </w:p>
    <w:p w14:paraId="32B9A87C" w14:textId="77777777" w:rsidR="00EA7A8B" w:rsidRDefault="00000000">
      <w:pPr>
        <w:pStyle w:val="TOC1"/>
        <w:tabs>
          <w:tab w:val="right" w:leader="dot" w:pos="8504"/>
        </w:tabs>
        <w:ind w:firstLine="480"/>
        <w:rPr>
          <w:sz w:val="28"/>
          <w:szCs w:val="28"/>
        </w:rPr>
      </w:pPr>
      <w:hyperlink w:anchor="_Toc5917" w:history="1">
        <w:r>
          <w:rPr>
            <w:rFonts w:eastAsia="黑体"/>
            <w:bCs/>
            <w:sz w:val="28"/>
            <w:szCs w:val="28"/>
          </w:rPr>
          <w:t>六、有关建议</w:t>
        </w:r>
        <w:r>
          <w:rPr>
            <w:sz w:val="28"/>
            <w:szCs w:val="28"/>
          </w:rPr>
          <w:tab/>
        </w:r>
        <w:r>
          <w:rPr>
            <w:sz w:val="28"/>
            <w:szCs w:val="28"/>
          </w:rPr>
          <w:fldChar w:fldCharType="begin"/>
        </w:r>
        <w:r>
          <w:rPr>
            <w:sz w:val="28"/>
            <w:szCs w:val="28"/>
          </w:rPr>
          <w:instrText xml:space="preserve"> PAGEREF _Toc5917 \h </w:instrText>
        </w:r>
        <w:r>
          <w:rPr>
            <w:sz w:val="28"/>
            <w:szCs w:val="28"/>
          </w:rPr>
        </w:r>
        <w:r>
          <w:rPr>
            <w:sz w:val="28"/>
            <w:szCs w:val="28"/>
          </w:rPr>
          <w:fldChar w:fldCharType="separate"/>
        </w:r>
        <w:r>
          <w:rPr>
            <w:sz w:val="28"/>
            <w:szCs w:val="28"/>
          </w:rPr>
          <w:t>15</w:t>
        </w:r>
        <w:r>
          <w:rPr>
            <w:sz w:val="28"/>
            <w:szCs w:val="28"/>
          </w:rPr>
          <w:fldChar w:fldCharType="end"/>
        </w:r>
      </w:hyperlink>
    </w:p>
    <w:p w14:paraId="17816967" w14:textId="77777777" w:rsidR="00EA7A8B" w:rsidRDefault="00000000">
      <w:pPr>
        <w:ind w:firstLine="560"/>
        <w:rPr>
          <w:sz w:val="28"/>
          <w:szCs w:val="28"/>
        </w:rPr>
      </w:pPr>
      <w:r>
        <w:rPr>
          <w:sz w:val="28"/>
          <w:szCs w:val="28"/>
        </w:rPr>
        <w:fldChar w:fldCharType="end"/>
      </w:r>
    </w:p>
    <w:p w14:paraId="5AB54B6A" w14:textId="77777777" w:rsidR="00EA7A8B" w:rsidRDefault="00EA7A8B">
      <w:pPr>
        <w:pStyle w:val="TOC1"/>
        <w:tabs>
          <w:tab w:val="right" w:leader="dot" w:pos="8306"/>
        </w:tabs>
        <w:spacing w:line="600" w:lineRule="exact"/>
        <w:ind w:firstLineChars="0" w:firstLine="0"/>
        <w:jc w:val="center"/>
        <w:outlineLvl w:val="0"/>
        <w:rPr>
          <w:rFonts w:eastAsia="方正小标宋_GBK"/>
          <w:bCs/>
          <w:sz w:val="44"/>
          <w:szCs w:val="44"/>
        </w:rPr>
      </w:pPr>
      <w:bookmarkStart w:id="5" w:name="_Toc1963367433_WPSOffice_Level1"/>
      <w:bookmarkStart w:id="6" w:name="_Toc683093632_WPSOffice_Level1"/>
      <w:bookmarkStart w:id="7" w:name="_Toc15160"/>
      <w:bookmarkStart w:id="8" w:name="_Toc27012"/>
      <w:bookmarkStart w:id="9" w:name="_Toc14782"/>
      <w:bookmarkStart w:id="10" w:name="_Toc12982"/>
    </w:p>
    <w:p w14:paraId="781B07C8" w14:textId="77777777" w:rsidR="00EA7A8B" w:rsidRDefault="00EA7A8B">
      <w:pPr>
        <w:pStyle w:val="TOC1"/>
        <w:tabs>
          <w:tab w:val="right" w:leader="dot" w:pos="8306"/>
        </w:tabs>
        <w:spacing w:line="600" w:lineRule="exact"/>
        <w:ind w:firstLineChars="0" w:firstLine="0"/>
        <w:jc w:val="center"/>
        <w:rPr>
          <w:rFonts w:eastAsia="方正小标宋_GBK"/>
          <w:bCs/>
          <w:sz w:val="44"/>
          <w:szCs w:val="44"/>
        </w:rPr>
        <w:sectPr w:rsidR="00EA7A8B">
          <w:footerReference w:type="default" r:id="rId16"/>
          <w:pgSz w:w="11906" w:h="16838"/>
          <w:pgMar w:top="1701" w:right="1701" w:bottom="1701" w:left="1701" w:header="851" w:footer="992" w:gutter="0"/>
          <w:pgNumType w:start="1"/>
          <w:cols w:space="720"/>
          <w:docGrid w:type="lines" w:linePitch="327"/>
        </w:sectPr>
      </w:pPr>
    </w:p>
    <w:p w14:paraId="40068189" w14:textId="77777777" w:rsidR="00EA7A8B" w:rsidRDefault="00000000">
      <w:pPr>
        <w:pStyle w:val="TOC1"/>
        <w:tabs>
          <w:tab w:val="right" w:leader="dot" w:pos="8306"/>
        </w:tabs>
        <w:spacing w:line="600" w:lineRule="exact"/>
        <w:ind w:firstLineChars="0" w:firstLine="0"/>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lastRenderedPageBreak/>
        <w:t>创新工程软北京高质量发展报告贸易专题</w:t>
      </w:r>
    </w:p>
    <w:p w14:paraId="54A4449A" w14:textId="77777777" w:rsidR="00EA7A8B" w:rsidRDefault="00000000">
      <w:pPr>
        <w:pStyle w:val="TOC1"/>
        <w:tabs>
          <w:tab w:val="right" w:leader="dot" w:pos="8306"/>
        </w:tabs>
        <w:spacing w:line="600" w:lineRule="exact"/>
        <w:ind w:firstLineChars="0" w:firstLine="0"/>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蓝皮书编制项目</w:t>
      </w:r>
      <w:bookmarkStart w:id="11" w:name="_Toc82726629_WPSOffice_Level1"/>
      <w:bookmarkStart w:id="12" w:name="_Toc307096162_WPSOffice_Level1"/>
      <w:bookmarkEnd w:id="5"/>
      <w:bookmarkEnd w:id="6"/>
      <w:r>
        <w:rPr>
          <w:rFonts w:ascii="方正小标宋简体" w:eastAsia="方正小标宋简体" w:hAnsi="方正小标宋简体" w:cs="方正小标宋简体" w:hint="eastAsia"/>
          <w:bCs/>
          <w:sz w:val="44"/>
          <w:szCs w:val="44"/>
        </w:rPr>
        <w:t>支出绩效评价报告</w:t>
      </w:r>
      <w:bookmarkEnd w:id="7"/>
      <w:bookmarkEnd w:id="8"/>
      <w:bookmarkEnd w:id="9"/>
      <w:bookmarkEnd w:id="10"/>
      <w:bookmarkEnd w:id="11"/>
      <w:bookmarkEnd w:id="12"/>
    </w:p>
    <w:p w14:paraId="3CE8AE00" w14:textId="77777777" w:rsidR="00EA7A8B" w:rsidRDefault="00EA7A8B">
      <w:pPr>
        <w:adjustRightInd w:val="0"/>
        <w:snapToGrid w:val="0"/>
        <w:spacing w:line="560" w:lineRule="exact"/>
        <w:ind w:firstLine="640"/>
        <w:rPr>
          <w:rFonts w:ascii="仿宋_GB2312" w:eastAsia="仿宋_GB2312" w:hAnsi="仿宋_GB2312" w:cs="仿宋_GB2312"/>
          <w:bCs/>
          <w:kern w:val="44"/>
          <w:sz w:val="32"/>
          <w:szCs w:val="32"/>
        </w:rPr>
      </w:pPr>
      <w:bookmarkStart w:id="13" w:name="_Toc4184"/>
      <w:bookmarkStart w:id="14" w:name="_Toc2823"/>
    </w:p>
    <w:p w14:paraId="4567F89C"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为贯彻落实《中共中央 国务院关于全面实施预算绩效管理的意见》（中发〔2018〕34号），强化以结果为导向的预算绩效管理机制，规范财政支出管理，切实增强部门支出责任和效率意识，提高财政资金使用效益，依据《中共北京市委</w:t>
      </w:r>
      <w:r>
        <w:rPr>
          <w:rFonts w:ascii="仿宋_GB2312" w:eastAsia="仿宋_GB2312" w:hAnsi="仿宋_GB2312" w:cs="仿宋_GB2312"/>
          <w:bCs/>
          <w:kern w:val="44"/>
          <w:sz w:val="32"/>
          <w:szCs w:val="32"/>
        </w:rPr>
        <w:t xml:space="preserve"> </w:t>
      </w:r>
      <w:r>
        <w:rPr>
          <w:rFonts w:ascii="仿宋_GB2312" w:eastAsia="仿宋_GB2312" w:hAnsi="仿宋_GB2312" w:cs="仿宋_GB2312" w:hint="eastAsia"/>
          <w:bCs/>
          <w:kern w:val="44"/>
          <w:sz w:val="32"/>
          <w:szCs w:val="32"/>
        </w:rPr>
        <w:t>北京市人民政府关于全面实施预算绩效管理的实施意见》（京发〔2019〕12号）、《北京市预算绩效管理办法》（</w:t>
      </w:r>
      <w:proofErr w:type="gramStart"/>
      <w:r>
        <w:rPr>
          <w:rFonts w:ascii="仿宋_GB2312" w:eastAsia="仿宋_GB2312" w:hAnsi="仿宋_GB2312" w:cs="仿宋_GB2312" w:hint="eastAsia"/>
          <w:bCs/>
          <w:kern w:val="44"/>
          <w:sz w:val="32"/>
          <w:szCs w:val="32"/>
        </w:rPr>
        <w:t>京财绩效</w:t>
      </w:r>
      <w:proofErr w:type="gramEnd"/>
      <w:r>
        <w:rPr>
          <w:rFonts w:ascii="仿宋_GB2312" w:eastAsia="仿宋_GB2312" w:hAnsi="仿宋_GB2312" w:cs="仿宋_GB2312" w:hint="eastAsia"/>
          <w:bCs/>
          <w:kern w:val="44"/>
          <w:sz w:val="32"/>
          <w:szCs w:val="32"/>
        </w:rPr>
        <w:t>〔2019〕2129号）和</w:t>
      </w:r>
      <w:bookmarkStart w:id="15" w:name="_Hlk68003568"/>
      <w:r>
        <w:rPr>
          <w:rFonts w:ascii="仿宋_GB2312" w:eastAsia="仿宋_GB2312" w:hAnsi="仿宋_GB2312" w:cs="仿宋_GB2312" w:hint="eastAsia"/>
          <w:bCs/>
          <w:kern w:val="44"/>
          <w:sz w:val="32"/>
          <w:szCs w:val="32"/>
        </w:rPr>
        <w:t>《北京市项目支出绩效评价管理办法》（</w:t>
      </w:r>
      <w:proofErr w:type="gramStart"/>
      <w:r>
        <w:rPr>
          <w:rFonts w:ascii="仿宋_GB2312" w:eastAsia="仿宋_GB2312" w:hAnsi="仿宋_GB2312" w:cs="仿宋_GB2312" w:hint="eastAsia"/>
          <w:bCs/>
          <w:kern w:val="44"/>
          <w:sz w:val="32"/>
          <w:szCs w:val="32"/>
        </w:rPr>
        <w:t>京财绩效</w:t>
      </w:r>
      <w:proofErr w:type="gramEnd"/>
      <w:r>
        <w:rPr>
          <w:rFonts w:ascii="仿宋_GB2312" w:eastAsia="仿宋_GB2312" w:hAnsi="仿宋_GB2312" w:cs="仿宋_GB2312" w:hint="eastAsia"/>
          <w:bCs/>
          <w:kern w:val="44"/>
          <w:sz w:val="32"/>
          <w:szCs w:val="32"/>
        </w:rPr>
        <w:t>〔2020〕2146号）</w:t>
      </w:r>
      <w:bookmarkEnd w:id="15"/>
      <w:r>
        <w:rPr>
          <w:rFonts w:ascii="仿宋_GB2312" w:eastAsia="仿宋_GB2312" w:hAnsi="仿宋_GB2312" w:cs="仿宋_GB2312" w:hint="eastAsia"/>
          <w:bCs/>
          <w:kern w:val="44"/>
          <w:sz w:val="32"/>
          <w:szCs w:val="32"/>
        </w:rPr>
        <w:t>等文件，</w:t>
      </w:r>
      <w:r>
        <w:rPr>
          <w:rFonts w:ascii="仿宋_GB2312" w:eastAsia="仿宋_GB2312" w:hAnsi="仿宋_GB2312" w:cs="仿宋_GB2312"/>
          <w:bCs/>
          <w:kern w:val="44"/>
          <w:sz w:val="32"/>
          <w:szCs w:val="32"/>
        </w:rPr>
        <w:t>北京市科学技术研究</w:t>
      </w:r>
      <w:r>
        <w:rPr>
          <w:rFonts w:ascii="仿宋_GB2312" w:eastAsia="仿宋_GB2312" w:hAnsi="仿宋_GB2312" w:cs="仿宋_GB2312" w:hint="eastAsia"/>
          <w:bCs/>
          <w:kern w:val="44"/>
          <w:sz w:val="32"/>
          <w:szCs w:val="32"/>
        </w:rPr>
        <w:t>院（以下简称北科院）按照</w:t>
      </w:r>
      <w:bookmarkStart w:id="16" w:name="_Hlk68003590"/>
      <w:r>
        <w:rPr>
          <w:rFonts w:ascii="仿宋_GB2312" w:eastAsia="仿宋_GB2312" w:hAnsi="仿宋_GB2312" w:cs="仿宋_GB2312" w:hint="eastAsia"/>
          <w:bCs/>
          <w:kern w:val="44"/>
          <w:sz w:val="32"/>
          <w:szCs w:val="32"/>
        </w:rPr>
        <w:t>《</w:t>
      </w:r>
      <w:r>
        <w:rPr>
          <w:rFonts w:ascii="仿宋_GB2312" w:eastAsia="仿宋_GB2312" w:hAnsi="仿宋_GB2312" w:cs="仿宋_GB2312" w:hint="eastAsia"/>
          <w:bCs/>
          <w:kern w:val="44"/>
          <w:sz w:val="32"/>
          <w:szCs w:val="32"/>
          <w:lang w:val="en"/>
        </w:rPr>
        <w:t>北京市财政局关于2023年推进全面实施预算绩效管理工作的预通知</w:t>
      </w:r>
      <w:r>
        <w:rPr>
          <w:rFonts w:ascii="仿宋_GB2312" w:eastAsia="仿宋_GB2312" w:hAnsi="仿宋_GB2312" w:cs="仿宋_GB2312" w:hint="eastAsia"/>
          <w:bCs/>
          <w:kern w:val="44"/>
          <w:sz w:val="32"/>
          <w:szCs w:val="32"/>
        </w:rPr>
        <w:t>》</w:t>
      </w:r>
      <w:bookmarkEnd w:id="16"/>
      <w:r>
        <w:rPr>
          <w:rFonts w:ascii="仿宋_GB2312" w:eastAsia="仿宋_GB2312" w:hAnsi="仿宋_GB2312" w:cs="仿宋_GB2312" w:hint="eastAsia"/>
          <w:bCs/>
          <w:kern w:val="44"/>
          <w:sz w:val="32"/>
          <w:szCs w:val="32"/>
        </w:rPr>
        <w:t>部署要求，组建重点项目绩效评价工作组（以下简称评价工作组）对院本级：数字经济创新研究所</w:t>
      </w:r>
      <w:r>
        <w:rPr>
          <w:rFonts w:ascii="仿宋_GB2312" w:eastAsia="仿宋_GB2312" w:hAnsi="仿宋_GB2312" w:cs="仿宋_GB2312"/>
          <w:bCs/>
          <w:kern w:val="44"/>
          <w:sz w:val="32"/>
          <w:szCs w:val="32"/>
        </w:rPr>
        <w:t>（以下简称</w:t>
      </w:r>
      <w:r>
        <w:rPr>
          <w:rFonts w:ascii="仿宋_GB2312" w:eastAsia="仿宋_GB2312" w:hAnsi="仿宋_GB2312" w:cs="仿宋_GB2312" w:hint="eastAsia"/>
          <w:bCs/>
          <w:kern w:val="44"/>
          <w:sz w:val="32"/>
          <w:szCs w:val="32"/>
        </w:rPr>
        <w:t>数字经济研究所或实施单位</w:t>
      </w:r>
      <w:r>
        <w:rPr>
          <w:rFonts w:ascii="仿宋_GB2312" w:eastAsia="仿宋_GB2312" w:hAnsi="仿宋_GB2312" w:cs="仿宋_GB2312"/>
          <w:bCs/>
          <w:kern w:val="44"/>
          <w:sz w:val="32"/>
          <w:szCs w:val="32"/>
        </w:rPr>
        <w:t>）负责实施的</w:t>
      </w:r>
      <w:r>
        <w:rPr>
          <w:rFonts w:ascii="仿宋_GB2312" w:eastAsia="仿宋_GB2312" w:hAnsi="仿宋_GB2312" w:cs="仿宋_GB2312" w:hint="eastAsia"/>
          <w:bCs/>
          <w:kern w:val="44"/>
          <w:sz w:val="32"/>
          <w:szCs w:val="32"/>
        </w:rPr>
        <w:t>“创新工程软北京高质量发展报告贸易专题蓝皮书编制”项目（以下简称该项目）的绩效情况实施评价，形成本报告。</w:t>
      </w:r>
    </w:p>
    <w:p w14:paraId="40B964DE" w14:textId="77777777" w:rsidR="00EA7A8B" w:rsidRDefault="00000000">
      <w:pPr>
        <w:adjustRightInd w:val="0"/>
        <w:snapToGrid w:val="0"/>
        <w:spacing w:line="596" w:lineRule="exact"/>
        <w:ind w:firstLine="640"/>
        <w:outlineLvl w:val="0"/>
        <w:rPr>
          <w:rFonts w:eastAsia="黑体"/>
          <w:b/>
          <w:sz w:val="32"/>
        </w:rPr>
      </w:pPr>
      <w:bookmarkStart w:id="17" w:name="_Toc1783587871"/>
      <w:bookmarkStart w:id="18" w:name="_Toc964533994_WPSOffice_Level1"/>
      <w:bookmarkStart w:id="19" w:name="_Toc12917"/>
      <w:bookmarkStart w:id="20" w:name="_Toc28952"/>
      <w:bookmarkStart w:id="21" w:name="_Toc15517"/>
      <w:bookmarkStart w:id="22" w:name="_Toc26439"/>
      <w:bookmarkStart w:id="23" w:name="_Toc16374"/>
      <w:bookmarkStart w:id="24" w:name="_Toc13095"/>
      <w:bookmarkEnd w:id="13"/>
      <w:bookmarkEnd w:id="14"/>
      <w:r>
        <w:rPr>
          <w:rFonts w:eastAsia="黑体"/>
          <w:sz w:val="32"/>
          <w:szCs w:val="32"/>
          <w:lang w:eastAsia="zh-Hans"/>
        </w:rPr>
        <w:t>一、</w:t>
      </w:r>
      <w:r>
        <w:rPr>
          <w:rFonts w:eastAsia="黑体"/>
          <w:sz w:val="32"/>
          <w:szCs w:val="32"/>
        </w:rPr>
        <w:t>基本情况</w:t>
      </w:r>
      <w:bookmarkEnd w:id="17"/>
      <w:bookmarkEnd w:id="18"/>
      <w:bookmarkEnd w:id="19"/>
      <w:bookmarkEnd w:id="20"/>
      <w:bookmarkEnd w:id="21"/>
      <w:bookmarkEnd w:id="22"/>
      <w:bookmarkEnd w:id="23"/>
    </w:p>
    <w:p w14:paraId="235F7D94" w14:textId="77777777" w:rsidR="00EA7A8B" w:rsidRDefault="00000000">
      <w:pPr>
        <w:adjustRightInd w:val="0"/>
        <w:snapToGrid w:val="0"/>
        <w:spacing w:line="596" w:lineRule="exact"/>
        <w:ind w:firstLine="643"/>
        <w:outlineLvl w:val="1"/>
        <w:rPr>
          <w:rFonts w:eastAsia="楷体_GB2312"/>
          <w:b/>
          <w:sz w:val="32"/>
        </w:rPr>
      </w:pPr>
      <w:bookmarkStart w:id="25" w:name="_Toc16496"/>
      <w:bookmarkStart w:id="26" w:name="_Toc15555"/>
      <w:bookmarkStart w:id="27" w:name="_Toc1716269602_WPSOffice_Level2"/>
      <w:bookmarkStart w:id="28" w:name="_Toc17092"/>
      <w:bookmarkStart w:id="29" w:name="_Toc37119424"/>
      <w:bookmarkStart w:id="30" w:name="_Toc23833"/>
      <w:bookmarkStart w:id="31" w:name="_Toc11131"/>
      <w:r>
        <w:rPr>
          <w:rFonts w:eastAsia="楷体_GB2312"/>
          <w:b/>
          <w:sz w:val="32"/>
        </w:rPr>
        <w:t>（一）项目概况</w:t>
      </w:r>
      <w:bookmarkEnd w:id="24"/>
      <w:bookmarkEnd w:id="25"/>
      <w:bookmarkEnd w:id="26"/>
      <w:bookmarkEnd w:id="27"/>
      <w:bookmarkEnd w:id="28"/>
      <w:bookmarkEnd w:id="29"/>
      <w:bookmarkEnd w:id="30"/>
      <w:bookmarkEnd w:id="31"/>
    </w:p>
    <w:p w14:paraId="216163F2"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1.项目基本情况</w:t>
      </w:r>
    </w:p>
    <w:p w14:paraId="3043F1D6"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项目名称：创新工程软北京高质量发展报告贸易专题蓝皮书编制项目</w:t>
      </w:r>
    </w:p>
    <w:p w14:paraId="39A17E0D"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bCs/>
          <w:kern w:val="44"/>
          <w:sz w:val="32"/>
          <w:szCs w:val="32"/>
        </w:rPr>
        <w:lastRenderedPageBreak/>
        <w:t>实施部门</w:t>
      </w:r>
      <w:r>
        <w:rPr>
          <w:rFonts w:ascii="仿宋_GB2312" w:eastAsia="仿宋_GB2312" w:hAnsi="仿宋_GB2312" w:cs="仿宋_GB2312" w:hint="eastAsia"/>
          <w:bCs/>
          <w:kern w:val="44"/>
          <w:sz w:val="32"/>
          <w:szCs w:val="32"/>
        </w:rPr>
        <w:t>：北京市科学技术研究院院本级：数字经济创新研究所</w:t>
      </w:r>
    </w:p>
    <w:p w14:paraId="036D945D"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项目开始时间：2022年1月</w:t>
      </w:r>
    </w:p>
    <w:p w14:paraId="1DE16CE2"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项目完成时间：2022年12月</w:t>
      </w:r>
    </w:p>
    <w:p w14:paraId="6C1ADD4F"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2.项目实施背景</w:t>
      </w:r>
    </w:p>
    <w:p w14:paraId="5DA91D47"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bookmarkStart w:id="32" w:name="_Toc15639"/>
      <w:r>
        <w:rPr>
          <w:rFonts w:ascii="仿宋_GB2312" w:eastAsia="仿宋_GB2312" w:hAnsi="仿宋_GB2312" w:cs="仿宋_GB2312" w:hint="eastAsia"/>
          <w:bCs/>
          <w:kern w:val="44"/>
          <w:sz w:val="32"/>
          <w:szCs w:val="32"/>
        </w:rPr>
        <w:t>为快速提高中国贸易实现高质量发展，推动企业提升贸易数字化和智能化管理能力，大力提升外贸综合服务数字化水平，进一步打造数字贸易示范区推动北京经济高质量发展，加强服务领域规则建设，支持北京等地开展国际高水平自由贸易协定规则对接先行先试，打造数字贸易示范区，北京市科学技术研究院申报了创新工程软北京高质量发展报告贸易专题蓝皮书编制项目。</w:t>
      </w:r>
      <w:r>
        <w:rPr>
          <w:rFonts w:ascii="仿宋_GB2312" w:eastAsia="仿宋_GB2312" w:hAnsi="仿宋_GB2312" w:cs="仿宋_GB2312"/>
          <w:bCs/>
          <w:kern w:val="44"/>
          <w:sz w:val="32"/>
          <w:szCs w:val="32"/>
        </w:rPr>
        <w:t>通过绩效评价，全面了解</w:t>
      </w:r>
      <w:r>
        <w:rPr>
          <w:rFonts w:ascii="仿宋_GB2312" w:eastAsia="仿宋_GB2312" w:hAnsi="仿宋_GB2312" w:cs="仿宋_GB2312" w:hint="eastAsia"/>
          <w:bCs/>
          <w:kern w:val="44"/>
          <w:sz w:val="32"/>
          <w:szCs w:val="32"/>
        </w:rPr>
        <w:t>和</w:t>
      </w:r>
      <w:r>
        <w:rPr>
          <w:rFonts w:ascii="仿宋_GB2312" w:eastAsia="仿宋_GB2312" w:hAnsi="仿宋_GB2312" w:cs="仿宋_GB2312"/>
          <w:bCs/>
          <w:kern w:val="44"/>
          <w:sz w:val="32"/>
          <w:szCs w:val="32"/>
        </w:rPr>
        <w:t>发现问题，提高资金使用效率</w:t>
      </w:r>
      <w:r>
        <w:rPr>
          <w:rFonts w:ascii="仿宋_GB2312" w:eastAsia="仿宋_GB2312" w:hAnsi="仿宋_GB2312" w:cs="仿宋_GB2312" w:hint="eastAsia"/>
          <w:bCs/>
          <w:kern w:val="44"/>
          <w:sz w:val="32"/>
          <w:szCs w:val="32"/>
        </w:rPr>
        <w:t>，要通过数字化手段来提升服务贸易高质量发展。</w:t>
      </w:r>
    </w:p>
    <w:p w14:paraId="3BD5171E"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3.项目主要内容</w:t>
      </w:r>
    </w:p>
    <w:p w14:paraId="78E4AA12"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该项目主要内容为：按社科文献出版社蓝皮书格式设计，包括总报告与专题报告。总报告为北京 2022 年高质量发展评价报告;专题报告为2022年北京贸易高质量发展报告、2022年北京数字贸易高质量发展报告、2022年北京服务贸易高质量发展报告、北京自贸区的比较分析报告。</w:t>
      </w:r>
    </w:p>
    <w:bookmarkEnd w:id="32"/>
    <w:p w14:paraId="775D5C03"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4.资金投入和使用情况</w:t>
      </w:r>
      <w:bookmarkStart w:id="33" w:name="_Toc1095901538"/>
      <w:bookmarkStart w:id="34" w:name="_Toc25117"/>
    </w:p>
    <w:p w14:paraId="539FD972"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该项目预算</w:t>
      </w:r>
      <w:r>
        <w:rPr>
          <w:rFonts w:ascii="仿宋_GB2312" w:eastAsia="仿宋_GB2312" w:hAnsi="仿宋_GB2312" w:cs="仿宋_GB2312"/>
          <w:bCs/>
          <w:kern w:val="44"/>
          <w:sz w:val="32"/>
          <w:szCs w:val="32"/>
        </w:rPr>
        <w:t>批复资金</w:t>
      </w:r>
      <w:r>
        <w:rPr>
          <w:rFonts w:ascii="仿宋_GB2312" w:eastAsia="仿宋_GB2312" w:hAnsi="仿宋_GB2312" w:cs="仿宋_GB2312" w:hint="eastAsia"/>
          <w:bCs/>
          <w:kern w:val="44"/>
          <w:sz w:val="32"/>
          <w:szCs w:val="32"/>
        </w:rPr>
        <w:t>44.6550</w:t>
      </w:r>
      <w:r>
        <w:rPr>
          <w:rFonts w:ascii="仿宋_GB2312" w:eastAsia="仿宋_GB2312" w:hAnsi="仿宋_GB2312" w:cs="仿宋_GB2312"/>
          <w:bCs/>
          <w:kern w:val="44"/>
          <w:sz w:val="32"/>
          <w:szCs w:val="32"/>
        </w:rPr>
        <w:t>万元，</w:t>
      </w:r>
      <w:r>
        <w:rPr>
          <w:rFonts w:ascii="仿宋_GB2312" w:eastAsia="仿宋_GB2312" w:hAnsi="仿宋_GB2312" w:cs="仿宋_GB2312" w:hint="eastAsia"/>
          <w:bCs/>
          <w:kern w:val="44"/>
          <w:sz w:val="32"/>
          <w:szCs w:val="32"/>
        </w:rPr>
        <w:t>调整</w:t>
      </w:r>
      <w:proofErr w:type="gramStart"/>
      <w:r>
        <w:rPr>
          <w:rFonts w:ascii="仿宋_GB2312" w:eastAsia="仿宋_GB2312" w:hAnsi="仿宋_GB2312" w:cs="仿宋_GB2312" w:hint="eastAsia"/>
          <w:bCs/>
          <w:kern w:val="44"/>
          <w:sz w:val="32"/>
          <w:szCs w:val="32"/>
        </w:rPr>
        <w:t>后预算</w:t>
      </w:r>
      <w:proofErr w:type="gramEnd"/>
      <w:r>
        <w:rPr>
          <w:rFonts w:ascii="仿宋_GB2312" w:eastAsia="仿宋_GB2312" w:hAnsi="仿宋_GB2312" w:cs="仿宋_GB2312" w:hint="eastAsia"/>
          <w:bCs/>
          <w:kern w:val="44"/>
          <w:sz w:val="32"/>
          <w:szCs w:val="32"/>
        </w:rPr>
        <w:t>资金44.6550万元，</w:t>
      </w:r>
      <w:r>
        <w:rPr>
          <w:rFonts w:ascii="仿宋_GB2312" w:eastAsia="仿宋_GB2312" w:hAnsi="仿宋_GB2312" w:cs="仿宋_GB2312"/>
          <w:bCs/>
          <w:kern w:val="44"/>
          <w:sz w:val="32"/>
          <w:szCs w:val="32"/>
        </w:rPr>
        <w:t>支出</w:t>
      </w:r>
      <w:r>
        <w:rPr>
          <w:rFonts w:ascii="仿宋_GB2312" w:eastAsia="仿宋_GB2312" w:hAnsi="仿宋_GB2312" w:cs="仿宋_GB2312" w:hint="eastAsia"/>
          <w:bCs/>
          <w:kern w:val="44"/>
          <w:sz w:val="32"/>
          <w:szCs w:val="32"/>
        </w:rPr>
        <w:t>资金共38.4700万元，其中（委托业务费</w:t>
      </w:r>
      <w:r>
        <w:rPr>
          <w:rFonts w:ascii="仿宋_GB2312" w:eastAsia="仿宋_GB2312" w:hAnsi="仿宋_GB2312" w:cs="仿宋_GB2312" w:hint="eastAsia"/>
          <w:bCs/>
          <w:kern w:val="44"/>
          <w:sz w:val="32"/>
          <w:szCs w:val="32"/>
        </w:rPr>
        <w:lastRenderedPageBreak/>
        <w:t>15.0000万、劳务费14.7600万元、印刷费0.3300万元、咨询费6.6100万元、其他交通费用0.0100万元、科研类会议费1.4400万元、其他费用0.3200万元），</w:t>
      </w:r>
      <w:bookmarkStart w:id="35" w:name="_Hlk72402346"/>
      <w:r>
        <w:rPr>
          <w:rFonts w:ascii="仿宋_GB2312" w:eastAsia="仿宋_GB2312" w:hAnsi="仿宋_GB2312" w:cs="仿宋_GB2312" w:hint="eastAsia"/>
          <w:bCs/>
          <w:kern w:val="44"/>
          <w:sz w:val="32"/>
          <w:szCs w:val="32"/>
        </w:rPr>
        <w:t>结余</w:t>
      </w:r>
      <w:r>
        <w:rPr>
          <w:rFonts w:ascii="仿宋_GB2312" w:eastAsia="仿宋_GB2312" w:hAnsi="仿宋_GB2312" w:cs="仿宋_GB2312"/>
          <w:bCs/>
          <w:kern w:val="44"/>
          <w:sz w:val="32"/>
          <w:szCs w:val="32"/>
        </w:rPr>
        <w:t>资金</w:t>
      </w:r>
      <w:bookmarkEnd w:id="35"/>
      <w:r>
        <w:rPr>
          <w:rFonts w:ascii="仿宋_GB2312" w:eastAsia="仿宋_GB2312" w:hAnsi="仿宋_GB2312" w:cs="仿宋_GB2312" w:hint="eastAsia"/>
          <w:bCs/>
          <w:kern w:val="44"/>
          <w:sz w:val="32"/>
          <w:szCs w:val="32"/>
        </w:rPr>
        <w:t>6.1850</w:t>
      </w:r>
      <w:r>
        <w:rPr>
          <w:rFonts w:ascii="仿宋_GB2312" w:eastAsia="仿宋_GB2312" w:hAnsi="仿宋_GB2312" w:cs="仿宋_GB2312"/>
          <w:bCs/>
          <w:kern w:val="44"/>
          <w:sz w:val="32"/>
          <w:szCs w:val="32"/>
        </w:rPr>
        <w:t>万元</w:t>
      </w:r>
      <w:r>
        <w:rPr>
          <w:rFonts w:ascii="仿宋_GB2312" w:eastAsia="仿宋_GB2312" w:hAnsi="仿宋_GB2312" w:cs="仿宋_GB2312" w:hint="eastAsia"/>
          <w:bCs/>
          <w:kern w:val="44"/>
          <w:sz w:val="32"/>
          <w:szCs w:val="32"/>
        </w:rPr>
        <w:t>，预算执行率86.15%。</w:t>
      </w:r>
    </w:p>
    <w:p w14:paraId="3665DC15" w14:textId="77777777" w:rsidR="00EA7A8B" w:rsidRDefault="00000000">
      <w:pPr>
        <w:adjustRightInd w:val="0"/>
        <w:snapToGrid w:val="0"/>
        <w:spacing w:line="596" w:lineRule="exact"/>
        <w:ind w:firstLine="643"/>
        <w:outlineLvl w:val="1"/>
        <w:rPr>
          <w:rFonts w:eastAsia="楷体_GB2312"/>
          <w:b/>
          <w:sz w:val="32"/>
        </w:rPr>
      </w:pPr>
      <w:bookmarkStart w:id="36" w:name="_Toc342854310_WPSOffice_Level2"/>
      <w:bookmarkStart w:id="37" w:name="_Toc1997392494"/>
      <w:bookmarkStart w:id="38" w:name="_Toc9060"/>
      <w:bookmarkStart w:id="39" w:name="_Toc5594"/>
      <w:bookmarkStart w:id="40" w:name="_Toc16103"/>
      <w:bookmarkStart w:id="41" w:name="_Toc18958"/>
      <w:bookmarkStart w:id="42" w:name="_Toc16120"/>
      <w:bookmarkEnd w:id="33"/>
      <w:r>
        <w:rPr>
          <w:rFonts w:eastAsia="楷体_GB2312"/>
          <w:b/>
          <w:sz w:val="32"/>
        </w:rPr>
        <w:t>（二）项目绩效目标</w:t>
      </w:r>
      <w:bookmarkEnd w:id="34"/>
      <w:bookmarkEnd w:id="36"/>
      <w:bookmarkEnd w:id="37"/>
      <w:bookmarkEnd w:id="38"/>
      <w:bookmarkEnd w:id="39"/>
      <w:bookmarkEnd w:id="40"/>
      <w:bookmarkEnd w:id="41"/>
      <w:bookmarkEnd w:id="42"/>
    </w:p>
    <w:p w14:paraId="7CB8DA28"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bookmarkStart w:id="43" w:name="_Toc7351"/>
      <w:bookmarkStart w:id="44" w:name="_Toc26489"/>
      <w:r>
        <w:rPr>
          <w:rFonts w:ascii="仿宋_GB2312" w:eastAsia="仿宋_GB2312" w:hAnsi="仿宋_GB2312" w:cs="仿宋_GB2312" w:hint="eastAsia"/>
          <w:b/>
          <w:sz w:val="32"/>
          <w:szCs w:val="32"/>
        </w:rPr>
        <w:t>1.总体目标</w:t>
      </w:r>
    </w:p>
    <w:p w14:paraId="5A962A23"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北科院2022年度项目支出绩效目标：测算北京2022年高质量发展指数，分析北京高质量发展的现状、问题、对策；测度北京数字贸易的规模、结构与趋势；建立贸易高质量发展指标体系，分析北京在全国的地位；构建北京服务贸易高质量发展指数，评估北京相对于全国其他城市的发展水平;</w:t>
      </w:r>
      <w:proofErr w:type="gramStart"/>
      <w:r>
        <w:rPr>
          <w:rFonts w:ascii="仿宋_GB2312" w:eastAsia="仿宋_GB2312" w:hAnsi="仿宋_GB2312" w:cs="仿宋_GB2312" w:hint="eastAsia"/>
          <w:bCs/>
          <w:kern w:val="44"/>
          <w:sz w:val="32"/>
          <w:szCs w:val="32"/>
        </w:rPr>
        <w:t>分析自</w:t>
      </w:r>
      <w:proofErr w:type="gramEnd"/>
      <w:r>
        <w:rPr>
          <w:rFonts w:ascii="仿宋_GB2312" w:eastAsia="仿宋_GB2312" w:hAnsi="仿宋_GB2312" w:cs="仿宋_GB2312" w:hint="eastAsia"/>
          <w:bCs/>
          <w:kern w:val="44"/>
          <w:sz w:val="32"/>
          <w:szCs w:val="32"/>
        </w:rPr>
        <w:t>贸区的设立对高质量发展的影响； 提出促进北京贸易高质量发展对策建议。</w:t>
      </w:r>
    </w:p>
    <w:p w14:paraId="4DDB796C"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2.绩效指标</w:t>
      </w:r>
    </w:p>
    <w:p w14:paraId="77CE15F9" w14:textId="793F16F5" w:rsidR="00EA7A8B" w:rsidRDefault="00000000">
      <w:pPr>
        <w:pStyle w:val="9"/>
        <w:spacing w:line="596" w:lineRule="exact"/>
        <w:ind w:leftChars="0" w:left="0" w:firstLineChars="0" w:firstLine="0"/>
        <w:jc w:val="center"/>
        <w:rPr>
          <w:rFonts w:ascii="宋体" w:hAnsi="宋体" w:cs="宋体"/>
          <w:b/>
          <w:sz w:val="28"/>
          <w:szCs w:val="28"/>
        </w:rPr>
      </w:pPr>
      <w:r>
        <w:rPr>
          <w:rFonts w:ascii="宋体" w:hAnsi="宋体" w:cs="宋体" w:hint="eastAsia"/>
          <w:b/>
          <w:kern w:val="44"/>
          <w:sz w:val="28"/>
          <w:szCs w:val="28"/>
        </w:rPr>
        <w:t>2022年度项目支出绩效指标一</w:t>
      </w:r>
      <w:r w:rsidR="00AC05C6">
        <w:rPr>
          <w:rFonts w:ascii="宋体" w:hAnsi="宋体" w:cs="宋体" w:hint="eastAsia"/>
          <w:b/>
          <w:kern w:val="44"/>
          <w:sz w:val="28"/>
          <w:szCs w:val="28"/>
        </w:rPr>
        <w:t>览</w:t>
      </w:r>
      <w:r>
        <w:rPr>
          <w:rFonts w:ascii="宋体" w:hAnsi="宋体" w:cs="宋体" w:hint="eastAsia"/>
          <w:b/>
          <w:kern w:val="44"/>
          <w:sz w:val="28"/>
          <w:szCs w:val="28"/>
        </w:rPr>
        <w:t>表</w:t>
      </w:r>
    </w:p>
    <w:tbl>
      <w:tblPr>
        <w:tblW w:w="8460" w:type="dxa"/>
        <w:tblInd w:w="93" w:type="dxa"/>
        <w:tblLayout w:type="fixed"/>
        <w:tblLook w:val="04A0" w:firstRow="1" w:lastRow="0" w:firstColumn="1" w:lastColumn="0" w:noHBand="0" w:noVBand="1"/>
      </w:tblPr>
      <w:tblGrid>
        <w:gridCol w:w="1245"/>
        <w:gridCol w:w="1950"/>
        <w:gridCol w:w="3384"/>
        <w:gridCol w:w="1881"/>
      </w:tblGrid>
      <w:tr w:rsidR="00EA7A8B" w14:paraId="4C49CFF4" w14:textId="77777777">
        <w:trPr>
          <w:trHeight w:val="518"/>
        </w:trPr>
        <w:tc>
          <w:tcPr>
            <w:tcW w:w="124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82DE752" w14:textId="77777777" w:rsidR="00EA7A8B" w:rsidRDefault="00000000">
            <w:pPr>
              <w:widowControl/>
              <w:ind w:firstLineChars="0" w:firstLine="0"/>
              <w:jc w:val="center"/>
              <w:textAlignment w:val="center"/>
              <w:rPr>
                <w:rFonts w:ascii="宋体" w:hAnsi="宋体" w:cs="宋体"/>
                <w:b/>
                <w:color w:val="000000"/>
                <w:szCs w:val="24"/>
              </w:rPr>
            </w:pPr>
            <w:r>
              <w:rPr>
                <w:rFonts w:ascii="宋体" w:hAnsi="宋体" w:cs="宋体" w:hint="eastAsia"/>
                <w:b/>
                <w:color w:val="000000"/>
                <w:kern w:val="0"/>
                <w:szCs w:val="24"/>
                <w:lang w:bidi="ar"/>
              </w:rPr>
              <w:t>一级指标</w:t>
            </w:r>
          </w:p>
        </w:tc>
        <w:tc>
          <w:tcPr>
            <w:tcW w:w="195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41003FD" w14:textId="77777777" w:rsidR="00EA7A8B" w:rsidRDefault="00000000">
            <w:pPr>
              <w:widowControl/>
              <w:ind w:firstLineChars="0" w:firstLine="0"/>
              <w:jc w:val="center"/>
              <w:textAlignment w:val="center"/>
              <w:rPr>
                <w:rFonts w:ascii="宋体" w:hAnsi="宋体" w:cs="宋体"/>
                <w:b/>
                <w:color w:val="000000"/>
                <w:szCs w:val="24"/>
              </w:rPr>
            </w:pPr>
            <w:r>
              <w:rPr>
                <w:rFonts w:ascii="宋体" w:hAnsi="宋体" w:cs="宋体" w:hint="eastAsia"/>
                <w:b/>
                <w:color w:val="000000"/>
                <w:kern w:val="0"/>
                <w:szCs w:val="24"/>
                <w:lang w:bidi="ar"/>
              </w:rPr>
              <w:t>二级指标</w:t>
            </w:r>
          </w:p>
        </w:tc>
        <w:tc>
          <w:tcPr>
            <w:tcW w:w="338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575DA87" w14:textId="77777777" w:rsidR="00EA7A8B" w:rsidRDefault="00000000">
            <w:pPr>
              <w:widowControl/>
              <w:ind w:firstLineChars="0" w:firstLine="0"/>
              <w:jc w:val="center"/>
              <w:textAlignment w:val="center"/>
              <w:rPr>
                <w:rFonts w:ascii="宋体" w:hAnsi="宋体" w:cs="宋体"/>
                <w:b/>
                <w:color w:val="000000"/>
                <w:szCs w:val="24"/>
              </w:rPr>
            </w:pPr>
            <w:r>
              <w:rPr>
                <w:rFonts w:ascii="宋体" w:hAnsi="宋体" w:cs="宋体" w:hint="eastAsia"/>
                <w:b/>
                <w:color w:val="000000"/>
                <w:kern w:val="0"/>
                <w:szCs w:val="24"/>
                <w:lang w:bidi="ar"/>
              </w:rPr>
              <w:t>三级指标</w:t>
            </w:r>
          </w:p>
        </w:tc>
        <w:tc>
          <w:tcPr>
            <w:tcW w:w="1881"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54D29D0" w14:textId="77777777" w:rsidR="00EA7A8B" w:rsidRDefault="00000000">
            <w:pPr>
              <w:widowControl/>
              <w:ind w:firstLineChars="0" w:firstLine="0"/>
              <w:jc w:val="center"/>
              <w:textAlignment w:val="center"/>
              <w:rPr>
                <w:rFonts w:ascii="宋体" w:hAnsi="宋体" w:cs="宋体"/>
                <w:b/>
                <w:color w:val="000000"/>
                <w:szCs w:val="24"/>
              </w:rPr>
            </w:pPr>
            <w:r>
              <w:rPr>
                <w:rFonts w:ascii="宋体" w:hAnsi="宋体" w:cs="宋体" w:hint="eastAsia"/>
                <w:b/>
                <w:color w:val="000000"/>
                <w:kern w:val="0"/>
                <w:szCs w:val="24"/>
                <w:lang w:bidi="ar"/>
              </w:rPr>
              <w:t>年度指标值</w:t>
            </w:r>
          </w:p>
        </w:tc>
      </w:tr>
      <w:tr w:rsidR="00EA7A8B" w14:paraId="69ED5862" w14:textId="77777777">
        <w:trPr>
          <w:trHeight w:val="666"/>
        </w:trPr>
        <w:tc>
          <w:tcPr>
            <w:tcW w:w="12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6BB90BE"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kern w:val="0"/>
                <w:szCs w:val="24"/>
                <w:lang w:bidi="ar"/>
              </w:rPr>
              <w:t>产出指标</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4AC9F58"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kern w:val="0"/>
                <w:szCs w:val="24"/>
                <w:lang w:bidi="ar"/>
              </w:rPr>
              <w:t>数量指标</w:t>
            </w: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0D69B00A"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发布《北京贸易高质量发展报告》</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14:paraId="2A932489"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1份</w:t>
            </w:r>
          </w:p>
        </w:tc>
      </w:tr>
      <w:tr w:rsidR="00EA7A8B" w14:paraId="10CE78EB" w14:textId="77777777">
        <w:trPr>
          <w:trHeight w:val="583"/>
        </w:trPr>
        <w:tc>
          <w:tcPr>
            <w:tcW w:w="124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164A5C8" w14:textId="77777777" w:rsidR="00EA7A8B" w:rsidRDefault="00EA7A8B">
            <w:pPr>
              <w:widowControl/>
              <w:spacing w:line="240" w:lineRule="auto"/>
              <w:ind w:firstLineChars="0" w:firstLine="0"/>
              <w:jc w:val="center"/>
              <w:textAlignment w:val="center"/>
              <w:rPr>
                <w:rFonts w:ascii="宋体" w:hAnsi="宋体" w:cs="宋体"/>
                <w:color w:val="000000"/>
                <w:kern w:val="0"/>
                <w:szCs w:val="24"/>
                <w:lang w:bidi="ar"/>
              </w:rPr>
            </w:pPr>
          </w:p>
        </w:tc>
        <w:tc>
          <w:tcPr>
            <w:tcW w:w="195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D38BF01" w14:textId="77777777" w:rsidR="00EA7A8B" w:rsidRDefault="00EA7A8B">
            <w:pPr>
              <w:widowControl/>
              <w:spacing w:line="240" w:lineRule="auto"/>
              <w:ind w:firstLineChars="0" w:firstLine="0"/>
              <w:jc w:val="center"/>
              <w:textAlignment w:val="center"/>
              <w:rPr>
                <w:rFonts w:ascii="宋体" w:hAnsi="宋体" w:cs="宋体"/>
                <w:color w:val="000000"/>
                <w:kern w:val="0"/>
                <w:szCs w:val="24"/>
                <w:lang w:bidi="ar"/>
              </w:rPr>
            </w:pP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25043892"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提交决策咨询报告《北京数字贸易规模的测度分析报告》</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14:paraId="2DFAFD26"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1篇</w:t>
            </w:r>
          </w:p>
        </w:tc>
      </w:tr>
      <w:tr w:rsidR="00EA7A8B" w14:paraId="5612036D" w14:textId="77777777">
        <w:trPr>
          <w:trHeight w:val="583"/>
        </w:trPr>
        <w:tc>
          <w:tcPr>
            <w:tcW w:w="124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C01883E" w14:textId="77777777" w:rsidR="00EA7A8B" w:rsidRDefault="00EA7A8B">
            <w:pPr>
              <w:widowControl/>
              <w:spacing w:line="240" w:lineRule="auto"/>
              <w:ind w:firstLineChars="0" w:firstLine="0"/>
              <w:jc w:val="center"/>
              <w:textAlignment w:val="center"/>
              <w:rPr>
                <w:rFonts w:ascii="宋体" w:hAnsi="宋体" w:cs="宋体"/>
                <w:color w:val="000000"/>
                <w:kern w:val="0"/>
                <w:szCs w:val="24"/>
                <w:lang w:bidi="ar"/>
              </w:rPr>
            </w:pPr>
          </w:p>
        </w:tc>
        <w:tc>
          <w:tcPr>
            <w:tcW w:w="195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1D48731" w14:textId="77777777" w:rsidR="00EA7A8B" w:rsidRDefault="00EA7A8B">
            <w:pPr>
              <w:widowControl/>
              <w:spacing w:line="240" w:lineRule="auto"/>
              <w:ind w:firstLineChars="0" w:firstLine="0"/>
              <w:jc w:val="center"/>
              <w:textAlignment w:val="center"/>
              <w:rPr>
                <w:rFonts w:ascii="宋体" w:hAnsi="宋体" w:cs="宋体"/>
                <w:color w:val="000000"/>
                <w:kern w:val="0"/>
                <w:szCs w:val="24"/>
                <w:lang w:bidi="ar"/>
              </w:rPr>
            </w:pP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11534662"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完成《北京高质量发展报告.2022》蓝皮书初稿</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14:paraId="42BFE070"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1部</w:t>
            </w:r>
          </w:p>
        </w:tc>
      </w:tr>
      <w:tr w:rsidR="00EA7A8B" w14:paraId="297092DD" w14:textId="77777777">
        <w:trPr>
          <w:trHeight w:val="583"/>
        </w:trPr>
        <w:tc>
          <w:tcPr>
            <w:tcW w:w="124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C1A452B" w14:textId="77777777" w:rsidR="00EA7A8B" w:rsidRDefault="00EA7A8B">
            <w:pPr>
              <w:widowControl/>
              <w:spacing w:line="240" w:lineRule="auto"/>
              <w:ind w:firstLineChars="0" w:firstLine="0"/>
              <w:jc w:val="center"/>
              <w:textAlignment w:val="center"/>
              <w:rPr>
                <w:rFonts w:ascii="宋体" w:hAnsi="宋体" w:cs="宋体"/>
                <w:color w:val="000000"/>
                <w:kern w:val="0"/>
                <w:szCs w:val="24"/>
                <w:lang w:bidi="ar"/>
              </w:rPr>
            </w:pPr>
          </w:p>
        </w:tc>
        <w:tc>
          <w:tcPr>
            <w:tcW w:w="195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6DC2A8E" w14:textId="77777777" w:rsidR="00EA7A8B" w:rsidRDefault="00EA7A8B">
            <w:pPr>
              <w:widowControl/>
              <w:spacing w:line="240" w:lineRule="auto"/>
              <w:ind w:firstLineChars="0" w:firstLine="0"/>
              <w:jc w:val="center"/>
              <w:textAlignment w:val="center"/>
              <w:rPr>
                <w:rFonts w:ascii="宋体" w:hAnsi="宋体" w:cs="宋体"/>
                <w:color w:val="000000"/>
                <w:kern w:val="0"/>
                <w:szCs w:val="24"/>
                <w:lang w:bidi="ar"/>
              </w:rPr>
            </w:pP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275982AC"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举办第四届“首都高质量发展研讨会”</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14:paraId="2FF6C858"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1次</w:t>
            </w:r>
          </w:p>
        </w:tc>
      </w:tr>
      <w:tr w:rsidR="00EA7A8B" w14:paraId="19FCA549" w14:textId="77777777">
        <w:trPr>
          <w:trHeight w:val="583"/>
        </w:trPr>
        <w:tc>
          <w:tcPr>
            <w:tcW w:w="124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EBEF948" w14:textId="77777777" w:rsidR="00EA7A8B" w:rsidRDefault="00EA7A8B">
            <w:pPr>
              <w:widowControl/>
              <w:spacing w:line="240" w:lineRule="auto"/>
              <w:ind w:firstLineChars="0" w:firstLine="0"/>
              <w:jc w:val="center"/>
              <w:textAlignment w:val="center"/>
              <w:rPr>
                <w:rFonts w:ascii="宋体" w:hAnsi="宋体" w:cs="宋体"/>
                <w:color w:val="000000"/>
                <w:kern w:val="0"/>
                <w:szCs w:val="24"/>
                <w:lang w:bidi="ar"/>
              </w:rPr>
            </w:pPr>
          </w:p>
        </w:tc>
        <w:tc>
          <w:tcPr>
            <w:tcW w:w="195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F6E268E" w14:textId="77777777" w:rsidR="00EA7A8B" w:rsidRDefault="00EA7A8B">
            <w:pPr>
              <w:widowControl/>
              <w:spacing w:line="240" w:lineRule="auto"/>
              <w:ind w:firstLineChars="0" w:firstLine="0"/>
              <w:jc w:val="center"/>
              <w:textAlignment w:val="center"/>
              <w:rPr>
                <w:rFonts w:ascii="宋体" w:hAnsi="宋体" w:cs="宋体"/>
                <w:color w:val="000000"/>
                <w:kern w:val="0"/>
                <w:szCs w:val="24"/>
                <w:lang w:bidi="ar"/>
              </w:rPr>
            </w:pP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1FCA08E7"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刊发“三报一刊”理论文章</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14:paraId="24C44E4D"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1篇</w:t>
            </w:r>
          </w:p>
        </w:tc>
      </w:tr>
      <w:tr w:rsidR="00EA7A8B" w14:paraId="22BADDF2" w14:textId="77777777">
        <w:trPr>
          <w:trHeight w:val="583"/>
        </w:trPr>
        <w:tc>
          <w:tcPr>
            <w:tcW w:w="124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C5D95AC" w14:textId="77777777" w:rsidR="00EA7A8B" w:rsidRDefault="00EA7A8B">
            <w:pPr>
              <w:widowControl/>
              <w:spacing w:line="240" w:lineRule="auto"/>
              <w:ind w:firstLineChars="0" w:firstLine="0"/>
              <w:jc w:val="center"/>
              <w:textAlignment w:val="center"/>
              <w:rPr>
                <w:rFonts w:ascii="宋体" w:hAnsi="宋体" w:cs="宋体"/>
                <w:color w:val="000000"/>
                <w:kern w:val="0"/>
                <w:szCs w:val="24"/>
                <w:lang w:bidi="ar"/>
              </w:rPr>
            </w:pPr>
          </w:p>
        </w:tc>
        <w:tc>
          <w:tcPr>
            <w:tcW w:w="195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D43AB24" w14:textId="77777777" w:rsidR="00EA7A8B" w:rsidRDefault="00EA7A8B">
            <w:pPr>
              <w:widowControl/>
              <w:spacing w:line="240" w:lineRule="auto"/>
              <w:ind w:firstLineChars="0" w:firstLine="0"/>
              <w:jc w:val="center"/>
              <w:textAlignment w:val="center"/>
              <w:rPr>
                <w:rFonts w:ascii="宋体" w:hAnsi="宋体" w:cs="宋体"/>
                <w:color w:val="000000"/>
                <w:kern w:val="0"/>
                <w:szCs w:val="24"/>
                <w:lang w:bidi="ar"/>
              </w:rPr>
            </w:pP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2809851B"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完成5万字研究总报告</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14:paraId="10442E8F"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1篇</w:t>
            </w:r>
          </w:p>
        </w:tc>
      </w:tr>
      <w:tr w:rsidR="00EA7A8B" w14:paraId="6E602DC6" w14:textId="77777777">
        <w:trPr>
          <w:trHeight w:val="538"/>
        </w:trPr>
        <w:tc>
          <w:tcPr>
            <w:tcW w:w="12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5E15704" w14:textId="77777777" w:rsidR="00EA7A8B" w:rsidRDefault="00EA7A8B">
            <w:pPr>
              <w:spacing w:line="240" w:lineRule="auto"/>
              <w:ind w:firstLine="480"/>
              <w:jc w:val="center"/>
              <w:rPr>
                <w:rFonts w:ascii="宋体" w:hAnsi="宋体" w:cs="宋体"/>
                <w:color w:val="000000"/>
                <w:szCs w:val="24"/>
              </w:rPr>
            </w:pPr>
          </w:p>
        </w:tc>
        <w:tc>
          <w:tcPr>
            <w:tcW w:w="195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0D426F1"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kern w:val="0"/>
                <w:szCs w:val="24"/>
                <w:lang w:bidi="ar"/>
              </w:rPr>
              <w:t>质量指标</w:t>
            </w: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45E6DA5F"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建构北京贸易高质量发展指数</w:t>
            </w:r>
          </w:p>
        </w:tc>
        <w:tc>
          <w:tcPr>
            <w:tcW w:w="1881" w:type="dxa"/>
            <w:tcBorders>
              <w:top w:val="single" w:sz="4" w:space="0" w:color="auto"/>
              <w:left w:val="single" w:sz="4" w:space="0" w:color="auto"/>
              <w:bottom w:val="single" w:sz="4" w:space="0" w:color="000000"/>
              <w:right w:val="single" w:sz="4" w:space="0" w:color="000000"/>
            </w:tcBorders>
            <w:shd w:val="clear" w:color="auto" w:fill="FFFFFF"/>
            <w:vAlign w:val="center"/>
          </w:tcPr>
          <w:p w14:paraId="44543ACA"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指标体系通过验收</w:t>
            </w:r>
          </w:p>
        </w:tc>
      </w:tr>
      <w:tr w:rsidR="00EA7A8B" w14:paraId="0A33C6F9" w14:textId="77777777">
        <w:trPr>
          <w:trHeight w:val="538"/>
        </w:trPr>
        <w:tc>
          <w:tcPr>
            <w:tcW w:w="124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AC8EF53" w14:textId="77777777" w:rsidR="00EA7A8B" w:rsidRDefault="00EA7A8B">
            <w:pPr>
              <w:spacing w:line="240" w:lineRule="auto"/>
              <w:ind w:firstLine="480"/>
              <w:jc w:val="center"/>
              <w:rPr>
                <w:rFonts w:ascii="宋体" w:hAnsi="宋体" w:cs="宋体"/>
                <w:color w:val="000000"/>
                <w:szCs w:val="24"/>
              </w:rPr>
            </w:pPr>
          </w:p>
        </w:tc>
        <w:tc>
          <w:tcPr>
            <w:tcW w:w="195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99240A9" w14:textId="77777777" w:rsidR="00EA7A8B" w:rsidRDefault="00EA7A8B">
            <w:pPr>
              <w:widowControl/>
              <w:spacing w:line="240" w:lineRule="auto"/>
              <w:ind w:firstLineChars="0" w:firstLine="0"/>
              <w:jc w:val="center"/>
              <w:textAlignment w:val="center"/>
              <w:rPr>
                <w:rFonts w:ascii="宋体" w:hAnsi="宋体" w:cs="宋体"/>
                <w:color w:val="000000"/>
                <w:kern w:val="0"/>
                <w:szCs w:val="24"/>
                <w:lang w:bidi="ar"/>
              </w:rPr>
            </w:pP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4AC75076"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建构北京服务贸易高质量发展指数，度量北京服务贸易高质量发展水平</w:t>
            </w:r>
          </w:p>
        </w:tc>
        <w:tc>
          <w:tcPr>
            <w:tcW w:w="1881" w:type="dxa"/>
            <w:tcBorders>
              <w:top w:val="single" w:sz="4" w:space="0" w:color="000000"/>
              <w:left w:val="single" w:sz="4" w:space="0" w:color="auto"/>
              <w:bottom w:val="single" w:sz="4" w:space="0" w:color="000000"/>
              <w:right w:val="single" w:sz="4" w:space="0" w:color="000000"/>
            </w:tcBorders>
            <w:shd w:val="clear" w:color="auto" w:fill="FFFFFF"/>
            <w:vAlign w:val="center"/>
          </w:tcPr>
          <w:p w14:paraId="5B669A21"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成果在蓝皮书发布</w:t>
            </w:r>
          </w:p>
        </w:tc>
      </w:tr>
      <w:tr w:rsidR="00EA7A8B" w14:paraId="17C4AEE6" w14:textId="77777777">
        <w:trPr>
          <w:trHeight w:val="538"/>
        </w:trPr>
        <w:tc>
          <w:tcPr>
            <w:tcW w:w="1245" w:type="dxa"/>
            <w:vMerge/>
            <w:tcBorders>
              <w:top w:val="single" w:sz="4" w:space="0" w:color="auto"/>
              <w:left w:val="single" w:sz="4" w:space="0" w:color="auto"/>
              <w:bottom w:val="single" w:sz="4" w:space="0" w:color="000000"/>
              <w:right w:val="single" w:sz="4" w:space="0" w:color="auto"/>
            </w:tcBorders>
            <w:shd w:val="clear" w:color="auto" w:fill="FFFFFF"/>
            <w:vAlign w:val="center"/>
          </w:tcPr>
          <w:p w14:paraId="7F64EFE8" w14:textId="77777777" w:rsidR="00EA7A8B" w:rsidRDefault="00EA7A8B">
            <w:pPr>
              <w:spacing w:line="240" w:lineRule="auto"/>
              <w:ind w:firstLine="480"/>
              <w:jc w:val="center"/>
              <w:rPr>
                <w:rFonts w:ascii="宋体" w:hAnsi="宋体" w:cs="宋体"/>
                <w:color w:val="000000"/>
                <w:szCs w:val="24"/>
              </w:rPr>
            </w:pPr>
          </w:p>
        </w:tc>
        <w:tc>
          <w:tcPr>
            <w:tcW w:w="195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E5492FD" w14:textId="77777777" w:rsidR="00EA7A8B" w:rsidRDefault="00EA7A8B">
            <w:pPr>
              <w:widowControl/>
              <w:spacing w:line="240" w:lineRule="auto"/>
              <w:ind w:firstLineChars="0" w:firstLine="0"/>
              <w:jc w:val="center"/>
              <w:textAlignment w:val="center"/>
              <w:rPr>
                <w:rFonts w:ascii="宋体" w:hAnsi="宋体" w:cs="宋体"/>
                <w:color w:val="000000"/>
                <w:kern w:val="0"/>
                <w:szCs w:val="24"/>
                <w:lang w:bidi="ar"/>
              </w:rPr>
            </w:pP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6D97C98D"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分析贸易高质量发展内涵与特征</w:t>
            </w:r>
          </w:p>
        </w:tc>
        <w:tc>
          <w:tcPr>
            <w:tcW w:w="1881" w:type="dxa"/>
            <w:tcBorders>
              <w:top w:val="single" w:sz="4" w:space="0" w:color="000000"/>
              <w:left w:val="single" w:sz="4" w:space="0" w:color="auto"/>
              <w:bottom w:val="single" w:sz="4" w:space="0" w:color="000000"/>
              <w:right w:val="single" w:sz="4" w:space="0" w:color="000000"/>
            </w:tcBorders>
            <w:shd w:val="clear" w:color="auto" w:fill="FFFFFF"/>
            <w:vAlign w:val="center"/>
          </w:tcPr>
          <w:p w14:paraId="731C17A9"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刊发“三报一刊”理论文章</w:t>
            </w:r>
          </w:p>
        </w:tc>
      </w:tr>
      <w:tr w:rsidR="00EA7A8B" w14:paraId="586EAB6D" w14:textId="77777777">
        <w:trPr>
          <w:trHeight w:val="538"/>
        </w:trPr>
        <w:tc>
          <w:tcPr>
            <w:tcW w:w="1245" w:type="dxa"/>
            <w:vMerge/>
            <w:tcBorders>
              <w:top w:val="single" w:sz="4" w:space="0" w:color="000000"/>
              <w:left w:val="single" w:sz="4" w:space="0" w:color="auto"/>
              <w:bottom w:val="single" w:sz="4" w:space="0" w:color="000000"/>
              <w:right w:val="single" w:sz="4" w:space="0" w:color="auto"/>
            </w:tcBorders>
            <w:shd w:val="clear" w:color="auto" w:fill="FFFFFF"/>
            <w:vAlign w:val="center"/>
          </w:tcPr>
          <w:p w14:paraId="6F7674CF" w14:textId="77777777" w:rsidR="00EA7A8B" w:rsidRDefault="00EA7A8B">
            <w:pPr>
              <w:spacing w:line="240" w:lineRule="auto"/>
              <w:ind w:firstLine="480"/>
              <w:jc w:val="center"/>
              <w:rPr>
                <w:rFonts w:ascii="宋体" w:hAnsi="宋体" w:cs="宋体"/>
                <w:color w:val="000000"/>
                <w:szCs w:val="24"/>
              </w:rPr>
            </w:pPr>
          </w:p>
        </w:tc>
        <w:tc>
          <w:tcPr>
            <w:tcW w:w="1950" w:type="dxa"/>
            <w:vMerge w:val="restart"/>
            <w:tcBorders>
              <w:top w:val="single" w:sz="4" w:space="0" w:color="auto"/>
              <w:left w:val="single" w:sz="4" w:space="0" w:color="auto"/>
              <w:right w:val="single" w:sz="4" w:space="0" w:color="auto"/>
            </w:tcBorders>
            <w:shd w:val="clear" w:color="auto" w:fill="FFFFFF"/>
            <w:vAlign w:val="center"/>
          </w:tcPr>
          <w:p w14:paraId="2E6C1F70"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kern w:val="0"/>
                <w:szCs w:val="24"/>
                <w:lang w:bidi="ar"/>
              </w:rPr>
              <w:t>时效指标</w:t>
            </w: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04FED772"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建构《北京贸易高质量发展指标体系》</w:t>
            </w:r>
          </w:p>
        </w:tc>
        <w:tc>
          <w:tcPr>
            <w:tcW w:w="1881" w:type="dxa"/>
            <w:tcBorders>
              <w:top w:val="single" w:sz="4" w:space="0" w:color="000000"/>
              <w:left w:val="single" w:sz="4" w:space="0" w:color="auto"/>
              <w:bottom w:val="single" w:sz="4" w:space="0" w:color="000000"/>
              <w:right w:val="single" w:sz="4" w:space="0" w:color="000000"/>
            </w:tcBorders>
            <w:shd w:val="clear" w:color="auto" w:fill="FFFFFF"/>
            <w:vAlign w:val="center"/>
          </w:tcPr>
          <w:p w14:paraId="3F9BD607"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8月前</w:t>
            </w:r>
          </w:p>
        </w:tc>
      </w:tr>
      <w:tr w:rsidR="00EA7A8B" w14:paraId="2EAAB867" w14:textId="77777777">
        <w:trPr>
          <w:trHeight w:val="538"/>
        </w:trPr>
        <w:tc>
          <w:tcPr>
            <w:tcW w:w="1245" w:type="dxa"/>
            <w:vMerge/>
            <w:tcBorders>
              <w:top w:val="single" w:sz="4" w:space="0" w:color="000000"/>
              <w:left w:val="single" w:sz="4" w:space="0" w:color="auto"/>
              <w:bottom w:val="single" w:sz="4" w:space="0" w:color="000000"/>
              <w:right w:val="single" w:sz="4" w:space="0" w:color="auto"/>
            </w:tcBorders>
            <w:shd w:val="clear" w:color="auto" w:fill="FFFFFF"/>
            <w:vAlign w:val="center"/>
          </w:tcPr>
          <w:p w14:paraId="28B3491E" w14:textId="77777777" w:rsidR="00EA7A8B" w:rsidRDefault="00EA7A8B">
            <w:pPr>
              <w:spacing w:line="240" w:lineRule="auto"/>
              <w:ind w:firstLine="480"/>
              <w:jc w:val="center"/>
              <w:rPr>
                <w:rFonts w:ascii="宋体" w:hAnsi="宋体" w:cs="宋体"/>
                <w:color w:val="000000"/>
                <w:szCs w:val="24"/>
              </w:rPr>
            </w:pPr>
          </w:p>
        </w:tc>
        <w:tc>
          <w:tcPr>
            <w:tcW w:w="1950" w:type="dxa"/>
            <w:vMerge/>
            <w:tcBorders>
              <w:left w:val="single" w:sz="4" w:space="0" w:color="auto"/>
              <w:right w:val="single" w:sz="4" w:space="0" w:color="auto"/>
            </w:tcBorders>
            <w:shd w:val="clear" w:color="auto" w:fill="FFFFFF"/>
            <w:vAlign w:val="center"/>
          </w:tcPr>
          <w:p w14:paraId="0108D98C" w14:textId="77777777" w:rsidR="00EA7A8B" w:rsidRDefault="00EA7A8B">
            <w:pPr>
              <w:widowControl/>
              <w:spacing w:line="240" w:lineRule="auto"/>
              <w:ind w:firstLineChars="0" w:firstLine="0"/>
              <w:jc w:val="center"/>
              <w:textAlignment w:val="center"/>
              <w:rPr>
                <w:rFonts w:ascii="宋体" w:hAnsi="宋体" w:cs="宋体"/>
                <w:color w:val="000000"/>
                <w:kern w:val="0"/>
                <w:szCs w:val="24"/>
                <w:lang w:bidi="ar"/>
              </w:rPr>
            </w:pP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4B8E7493"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完成《北京服务贸易高质量发展指数》初稿</w:t>
            </w:r>
          </w:p>
        </w:tc>
        <w:tc>
          <w:tcPr>
            <w:tcW w:w="1881" w:type="dxa"/>
            <w:tcBorders>
              <w:top w:val="single" w:sz="4" w:space="0" w:color="000000"/>
              <w:left w:val="single" w:sz="4" w:space="0" w:color="auto"/>
              <w:bottom w:val="single" w:sz="4" w:space="0" w:color="000000"/>
              <w:right w:val="single" w:sz="4" w:space="0" w:color="000000"/>
            </w:tcBorders>
            <w:shd w:val="clear" w:color="auto" w:fill="FFFFFF"/>
            <w:vAlign w:val="center"/>
          </w:tcPr>
          <w:p w14:paraId="331B0565"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9月前</w:t>
            </w:r>
          </w:p>
        </w:tc>
      </w:tr>
      <w:tr w:rsidR="00EA7A8B" w14:paraId="7A36684B" w14:textId="77777777">
        <w:trPr>
          <w:trHeight w:val="478"/>
        </w:trPr>
        <w:tc>
          <w:tcPr>
            <w:tcW w:w="1245" w:type="dxa"/>
            <w:vMerge/>
            <w:tcBorders>
              <w:top w:val="single" w:sz="4" w:space="0" w:color="000000"/>
              <w:left w:val="single" w:sz="4" w:space="0" w:color="auto"/>
              <w:bottom w:val="single" w:sz="4" w:space="0" w:color="000000"/>
              <w:right w:val="single" w:sz="4" w:space="0" w:color="000000"/>
            </w:tcBorders>
            <w:shd w:val="clear" w:color="auto" w:fill="FFFFFF"/>
            <w:vAlign w:val="center"/>
          </w:tcPr>
          <w:p w14:paraId="6671108C" w14:textId="77777777" w:rsidR="00EA7A8B" w:rsidRDefault="00EA7A8B">
            <w:pPr>
              <w:spacing w:line="240" w:lineRule="auto"/>
              <w:ind w:firstLine="480"/>
              <w:jc w:val="center"/>
              <w:rPr>
                <w:rFonts w:ascii="宋体" w:hAnsi="宋体" w:cs="宋体"/>
                <w:color w:val="000000"/>
                <w:szCs w:val="24"/>
              </w:rPr>
            </w:pPr>
          </w:p>
        </w:tc>
        <w:tc>
          <w:tcPr>
            <w:tcW w:w="1950" w:type="dxa"/>
            <w:vMerge/>
            <w:tcBorders>
              <w:left w:val="single" w:sz="4" w:space="0" w:color="auto"/>
              <w:right w:val="single" w:sz="4" w:space="0" w:color="auto"/>
            </w:tcBorders>
            <w:shd w:val="clear" w:color="auto" w:fill="FFFFFF"/>
            <w:vAlign w:val="center"/>
          </w:tcPr>
          <w:p w14:paraId="1A94AF7E" w14:textId="77777777" w:rsidR="00EA7A8B" w:rsidRDefault="00EA7A8B">
            <w:pPr>
              <w:widowControl/>
              <w:spacing w:line="240" w:lineRule="auto"/>
              <w:ind w:firstLineChars="0" w:firstLine="0"/>
              <w:jc w:val="center"/>
              <w:textAlignment w:val="center"/>
              <w:rPr>
                <w:rFonts w:ascii="宋体" w:hAnsi="宋体" w:cs="宋体"/>
                <w:color w:val="000000"/>
                <w:szCs w:val="24"/>
              </w:rPr>
            </w:pPr>
          </w:p>
        </w:tc>
        <w:tc>
          <w:tcPr>
            <w:tcW w:w="3384" w:type="dxa"/>
            <w:tcBorders>
              <w:top w:val="single" w:sz="4" w:space="0" w:color="auto"/>
              <w:left w:val="single" w:sz="4" w:space="0" w:color="000000"/>
              <w:bottom w:val="single" w:sz="4" w:space="0" w:color="000000"/>
              <w:right w:val="single" w:sz="4" w:space="0" w:color="000000"/>
            </w:tcBorders>
            <w:shd w:val="clear" w:color="auto" w:fill="FFFFFF"/>
            <w:vAlign w:val="center"/>
          </w:tcPr>
          <w:p w14:paraId="551D2613"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课题中期考核，组织调研，撰写“三报一刊”理论文章</w:t>
            </w:r>
          </w:p>
        </w:tc>
        <w:tc>
          <w:tcPr>
            <w:tcW w:w="18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4A94AC"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10月前</w:t>
            </w:r>
          </w:p>
        </w:tc>
      </w:tr>
      <w:tr w:rsidR="00EA7A8B" w14:paraId="3745F42A" w14:textId="77777777">
        <w:trPr>
          <w:trHeight w:val="583"/>
        </w:trPr>
        <w:tc>
          <w:tcPr>
            <w:tcW w:w="1245" w:type="dxa"/>
            <w:vMerge/>
            <w:tcBorders>
              <w:top w:val="single" w:sz="4" w:space="0" w:color="000000"/>
              <w:left w:val="single" w:sz="4" w:space="0" w:color="auto"/>
              <w:bottom w:val="single" w:sz="4" w:space="0" w:color="000000"/>
              <w:right w:val="single" w:sz="4" w:space="0" w:color="000000"/>
            </w:tcBorders>
            <w:shd w:val="clear" w:color="auto" w:fill="FFFFFF"/>
            <w:vAlign w:val="center"/>
          </w:tcPr>
          <w:p w14:paraId="144BEEF9" w14:textId="77777777" w:rsidR="00EA7A8B" w:rsidRDefault="00EA7A8B">
            <w:pPr>
              <w:spacing w:line="240" w:lineRule="auto"/>
              <w:ind w:firstLine="480"/>
              <w:jc w:val="center"/>
              <w:rPr>
                <w:rFonts w:ascii="宋体" w:hAnsi="宋体" w:cs="宋体"/>
                <w:color w:val="000000"/>
                <w:szCs w:val="24"/>
              </w:rPr>
            </w:pPr>
          </w:p>
        </w:tc>
        <w:tc>
          <w:tcPr>
            <w:tcW w:w="1950" w:type="dxa"/>
            <w:vMerge/>
            <w:tcBorders>
              <w:left w:val="single" w:sz="4" w:space="0" w:color="auto"/>
              <w:right w:val="single" w:sz="4" w:space="0" w:color="auto"/>
            </w:tcBorders>
            <w:shd w:val="clear" w:color="auto" w:fill="FFFFFF"/>
            <w:vAlign w:val="center"/>
          </w:tcPr>
          <w:p w14:paraId="401B8552" w14:textId="77777777" w:rsidR="00EA7A8B" w:rsidRDefault="00EA7A8B">
            <w:pPr>
              <w:spacing w:line="240" w:lineRule="auto"/>
              <w:ind w:firstLine="480"/>
              <w:jc w:val="center"/>
              <w:rPr>
                <w:rFonts w:ascii="宋体" w:hAnsi="宋体" w:cs="宋体"/>
                <w:color w:val="000000"/>
                <w:szCs w:val="24"/>
              </w:rPr>
            </w:pP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D683D6"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完成《北京数字贸易规模的测度分析报告》，完成政策咨询报告</w:t>
            </w:r>
          </w:p>
        </w:tc>
        <w:tc>
          <w:tcPr>
            <w:tcW w:w="18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8C9BE9"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11月前</w:t>
            </w:r>
          </w:p>
        </w:tc>
      </w:tr>
      <w:tr w:rsidR="00EA7A8B" w14:paraId="02D9CFEA" w14:textId="77777777">
        <w:trPr>
          <w:trHeight w:val="583"/>
        </w:trPr>
        <w:tc>
          <w:tcPr>
            <w:tcW w:w="1245" w:type="dxa"/>
            <w:vMerge/>
            <w:tcBorders>
              <w:top w:val="single" w:sz="4" w:space="0" w:color="000000"/>
              <w:left w:val="single" w:sz="4" w:space="0" w:color="auto"/>
              <w:bottom w:val="single" w:sz="4" w:space="0" w:color="000000"/>
              <w:right w:val="single" w:sz="4" w:space="0" w:color="000000"/>
            </w:tcBorders>
            <w:shd w:val="clear" w:color="auto" w:fill="FFFFFF"/>
            <w:vAlign w:val="center"/>
          </w:tcPr>
          <w:p w14:paraId="11B4C3C8" w14:textId="77777777" w:rsidR="00EA7A8B" w:rsidRDefault="00EA7A8B">
            <w:pPr>
              <w:spacing w:line="240" w:lineRule="auto"/>
              <w:ind w:firstLine="480"/>
              <w:jc w:val="center"/>
              <w:rPr>
                <w:rFonts w:ascii="宋体" w:hAnsi="宋体" w:cs="宋体"/>
                <w:color w:val="000000"/>
                <w:szCs w:val="24"/>
              </w:rPr>
            </w:pPr>
          </w:p>
        </w:tc>
        <w:tc>
          <w:tcPr>
            <w:tcW w:w="1950" w:type="dxa"/>
            <w:vMerge/>
            <w:tcBorders>
              <w:left w:val="single" w:sz="4" w:space="0" w:color="auto"/>
              <w:right w:val="single" w:sz="4" w:space="0" w:color="auto"/>
            </w:tcBorders>
            <w:shd w:val="clear" w:color="auto" w:fill="FFFFFF"/>
            <w:vAlign w:val="center"/>
          </w:tcPr>
          <w:p w14:paraId="5EC77EEF" w14:textId="77777777" w:rsidR="00EA7A8B" w:rsidRDefault="00EA7A8B">
            <w:pPr>
              <w:spacing w:line="240" w:lineRule="auto"/>
              <w:ind w:firstLine="480"/>
              <w:jc w:val="center"/>
              <w:rPr>
                <w:rFonts w:ascii="宋体" w:hAnsi="宋体" w:cs="宋体"/>
                <w:color w:val="000000"/>
                <w:szCs w:val="24"/>
              </w:rPr>
            </w:pP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5D8844"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举办“第四届首都高质量发展研讨会”;完成《蓝皮书》初稿及研究总报告</w:t>
            </w:r>
          </w:p>
        </w:tc>
        <w:tc>
          <w:tcPr>
            <w:tcW w:w="18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4172B1"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12月前</w:t>
            </w:r>
          </w:p>
        </w:tc>
      </w:tr>
      <w:tr w:rsidR="00EA7A8B" w14:paraId="6D600E73" w14:textId="77777777">
        <w:trPr>
          <w:trHeight w:val="523"/>
        </w:trPr>
        <w:tc>
          <w:tcPr>
            <w:tcW w:w="1245" w:type="dxa"/>
            <w:vMerge/>
            <w:tcBorders>
              <w:top w:val="single" w:sz="4" w:space="0" w:color="000000"/>
              <w:left w:val="single" w:sz="4" w:space="0" w:color="auto"/>
              <w:bottom w:val="single" w:sz="4" w:space="0" w:color="auto"/>
              <w:right w:val="single" w:sz="4" w:space="0" w:color="000000"/>
            </w:tcBorders>
            <w:shd w:val="clear" w:color="auto" w:fill="FFFFFF"/>
            <w:vAlign w:val="center"/>
          </w:tcPr>
          <w:p w14:paraId="7909EECA" w14:textId="77777777" w:rsidR="00EA7A8B" w:rsidRDefault="00EA7A8B">
            <w:pPr>
              <w:spacing w:line="240" w:lineRule="auto"/>
              <w:ind w:firstLine="480"/>
              <w:jc w:val="center"/>
              <w:rPr>
                <w:rFonts w:ascii="宋体" w:hAnsi="宋体" w:cs="宋体"/>
                <w:color w:val="000000"/>
                <w:szCs w:val="24"/>
              </w:rPr>
            </w:pPr>
          </w:p>
        </w:tc>
        <w:tc>
          <w:tcPr>
            <w:tcW w:w="195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D1AB0BA"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kern w:val="0"/>
                <w:szCs w:val="24"/>
                <w:lang w:bidi="ar"/>
              </w:rPr>
              <w:t>成本指标</w:t>
            </w:r>
          </w:p>
        </w:tc>
        <w:tc>
          <w:tcPr>
            <w:tcW w:w="338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3FA84FE"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按预算执行，测试化验加工费20万元，差旅费3.5万元，档案/出版/文献/信息传播/知识产权事务费3.1万元，劳务费13.2万元，咨询费19.2万元，其他费用 0.6万元</w:t>
            </w:r>
          </w:p>
        </w:tc>
        <w:tc>
          <w:tcPr>
            <w:tcW w:w="1881"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CCCF1AB"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≤59.6万元</w:t>
            </w:r>
          </w:p>
        </w:tc>
      </w:tr>
      <w:tr w:rsidR="00EA7A8B" w14:paraId="241DD1CC" w14:textId="77777777">
        <w:trPr>
          <w:trHeight w:val="894"/>
        </w:trPr>
        <w:tc>
          <w:tcPr>
            <w:tcW w:w="12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917501C"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kern w:val="0"/>
                <w:szCs w:val="24"/>
                <w:lang w:bidi="ar"/>
              </w:rPr>
              <w:t>效益指标</w:t>
            </w:r>
          </w:p>
        </w:tc>
        <w:tc>
          <w:tcPr>
            <w:tcW w:w="1950" w:type="dxa"/>
            <w:tcBorders>
              <w:top w:val="single" w:sz="4" w:space="0" w:color="auto"/>
              <w:left w:val="single" w:sz="4" w:space="0" w:color="auto"/>
              <w:bottom w:val="single" w:sz="4" w:space="0" w:color="auto"/>
              <w:right w:val="single" w:sz="4" w:space="0" w:color="auto"/>
            </w:tcBorders>
            <w:shd w:val="clear" w:color="auto" w:fill="FFFFFF"/>
            <w:vAlign w:val="center"/>
          </w:tcPr>
          <w:p w14:paraId="2E68FF3D"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kern w:val="0"/>
                <w:szCs w:val="24"/>
                <w:lang w:bidi="ar"/>
              </w:rPr>
              <w:t>社会效益指标</w:t>
            </w: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0D14A26D"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提出贸易高质量发展对策，为北京打造数字贸易示范区提供决策参考。</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14:paraId="6BA7EC36"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发布《北京贸易高质量发展报告》，凝聚</w:t>
            </w:r>
            <w:proofErr w:type="gramStart"/>
            <w:r>
              <w:rPr>
                <w:rFonts w:ascii="宋体" w:hAnsi="宋体" w:cs="宋体" w:hint="eastAsia"/>
                <w:color w:val="000000"/>
                <w:szCs w:val="24"/>
              </w:rPr>
              <w:t>智库力量</w:t>
            </w:r>
            <w:proofErr w:type="gramEnd"/>
            <w:r>
              <w:rPr>
                <w:rFonts w:ascii="宋体" w:hAnsi="宋体" w:cs="宋体" w:hint="eastAsia"/>
                <w:color w:val="000000"/>
                <w:szCs w:val="24"/>
              </w:rPr>
              <w:t>为把北京建设成为打造数字贸易示范区献计献策</w:t>
            </w:r>
          </w:p>
        </w:tc>
      </w:tr>
      <w:tr w:rsidR="00EA7A8B" w14:paraId="5C7A37F2" w14:textId="77777777">
        <w:trPr>
          <w:trHeight w:val="805"/>
        </w:trPr>
        <w:tc>
          <w:tcPr>
            <w:tcW w:w="124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7065474" w14:textId="77777777" w:rsidR="00EA7A8B" w:rsidRDefault="00EA7A8B">
            <w:pPr>
              <w:spacing w:line="240" w:lineRule="auto"/>
              <w:ind w:firstLine="480"/>
              <w:jc w:val="center"/>
              <w:rPr>
                <w:rFonts w:ascii="宋体" w:hAnsi="宋体" w:cs="宋体"/>
                <w:color w:val="000000"/>
                <w:szCs w:val="24"/>
              </w:rPr>
            </w:pPr>
          </w:p>
        </w:tc>
        <w:tc>
          <w:tcPr>
            <w:tcW w:w="1950" w:type="dxa"/>
            <w:tcBorders>
              <w:top w:val="single" w:sz="4" w:space="0" w:color="auto"/>
              <w:left w:val="single" w:sz="4" w:space="0" w:color="auto"/>
              <w:bottom w:val="single" w:sz="4" w:space="0" w:color="auto"/>
              <w:right w:val="single" w:sz="4" w:space="0" w:color="auto"/>
            </w:tcBorders>
            <w:shd w:val="clear" w:color="auto" w:fill="FFFFFF"/>
            <w:vAlign w:val="center"/>
          </w:tcPr>
          <w:p w14:paraId="38E2BBB6"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kern w:val="0"/>
                <w:szCs w:val="24"/>
                <w:lang w:bidi="ar"/>
              </w:rPr>
              <w:t>可持续影响指标</w:t>
            </w: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6D47F939"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项目为创新驱动首都高质量发展的持续</w:t>
            </w:r>
            <w:proofErr w:type="gramStart"/>
            <w:r>
              <w:rPr>
                <w:rFonts w:ascii="宋体" w:hAnsi="宋体" w:cs="宋体" w:hint="eastAsia"/>
                <w:color w:val="000000"/>
                <w:szCs w:val="24"/>
              </w:rPr>
              <w:t>研</w:t>
            </w:r>
            <w:proofErr w:type="gramEnd"/>
            <w:r>
              <w:rPr>
                <w:rFonts w:ascii="宋体" w:hAnsi="宋体" w:cs="宋体" w:hint="eastAsia"/>
                <w:color w:val="000000"/>
                <w:szCs w:val="24"/>
              </w:rPr>
              <w:t>“北科智库”持续研究北京高质量发展问题，为北京高质量发展提供决策参考</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14:paraId="7D31042D"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发布《北京高质量发展报告 (2022) 》，举办第四届首都高质量发展研讨会，不断强化“北科智库”特色和影响力</w:t>
            </w:r>
          </w:p>
        </w:tc>
      </w:tr>
      <w:tr w:rsidR="00EA7A8B" w14:paraId="43D5F62C" w14:textId="77777777">
        <w:trPr>
          <w:trHeight w:val="805"/>
        </w:trPr>
        <w:tc>
          <w:tcPr>
            <w:tcW w:w="124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7C113A8" w14:textId="77777777" w:rsidR="00EA7A8B" w:rsidRDefault="00EA7A8B">
            <w:pPr>
              <w:spacing w:line="240" w:lineRule="auto"/>
              <w:ind w:firstLine="480"/>
              <w:jc w:val="center"/>
              <w:rPr>
                <w:rFonts w:ascii="宋体" w:hAnsi="宋体" w:cs="宋体"/>
                <w:color w:val="000000"/>
                <w:szCs w:val="24"/>
              </w:rPr>
            </w:pPr>
          </w:p>
        </w:tc>
        <w:tc>
          <w:tcPr>
            <w:tcW w:w="1950" w:type="dxa"/>
            <w:tcBorders>
              <w:top w:val="single" w:sz="4" w:space="0" w:color="auto"/>
              <w:left w:val="single" w:sz="4" w:space="0" w:color="auto"/>
              <w:bottom w:val="single" w:sz="4" w:space="0" w:color="auto"/>
              <w:right w:val="single" w:sz="4" w:space="0" w:color="auto"/>
            </w:tcBorders>
            <w:shd w:val="clear" w:color="auto" w:fill="FFFFFF"/>
            <w:vAlign w:val="center"/>
          </w:tcPr>
          <w:p w14:paraId="251BFE95" w14:textId="77777777" w:rsidR="00EA7A8B" w:rsidRDefault="00000000">
            <w:pPr>
              <w:widowControl/>
              <w:spacing w:line="240" w:lineRule="auto"/>
              <w:ind w:firstLineChars="0" w:firstLine="0"/>
              <w:jc w:val="center"/>
              <w:textAlignment w:val="center"/>
              <w:rPr>
                <w:rFonts w:ascii="宋体" w:hAnsi="宋体" w:cs="宋体"/>
                <w:color w:val="000000"/>
                <w:kern w:val="0"/>
                <w:szCs w:val="24"/>
                <w:lang w:bidi="ar"/>
              </w:rPr>
            </w:pPr>
            <w:r>
              <w:rPr>
                <w:rFonts w:ascii="宋体" w:hAnsi="宋体" w:cs="宋体" w:hint="eastAsia"/>
                <w:color w:val="000000"/>
                <w:kern w:val="0"/>
                <w:szCs w:val="24"/>
                <w:lang w:bidi="ar"/>
              </w:rPr>
              <w:t>生态效益指标</w:t>
            </w:r>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3E0258D8"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提交《北京自贸区的比较分析报告》，为北京贸易高质量发展提供更优环境支撑</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14:paraId="7B173194"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提交《北京自贸区的比较分析报告》，为北京数字贸易发展提供更优环</w:t>
            </w:r>
            <w:proofErr w:type="gramStart"/>
            <w:r>
              <w:rPr>
                <w:rFonts w:ascii="宋体" w:hAnsi="宋体" w:cs="宋体" w:hint="eastAsia"/>
                <w:color w:val="000000"/>
                <w:szCs w:val="24"/>
              </w:rPr>
              <w:t>境决策</w:t>
            </w:r>
            <w:proofErr w:type="gramEnd"/>
            <w:r>
              <w:rPr>
                <w:rFonts w:ascii="宋体" w:hAnsi="宋体" w:cs="宋体" w:hint="eastAsia"/>
                <w:color w:val="000000"/>
                <w:szCs w:val="24"/>
              </w:rPr>
              <w:t>咨询，为北京建设国际科技创新中心提供决策参考</w:t>
            </w:r>
          </w:p>
        </w:tc>
      </w:tr>
      <w:tr w:rsidR="00EA7A8B" w14:paraId="4BD60254" w14:textId="77777777">
        <w:trPr>
          <w:trHeight w:val="627"/>
        </w:trPr>
        <w:tc>
          <w:tcPr>
            <w:tcW w:w="12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251D61F"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kern w:val="0"/>
                <w:szCs w:val="24"/>
                <w:lang w:bidi="ar"/>
              </w:rPr>
              <w:t>满意度指标</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8901877"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kern w:val="0"/>
                <w:szCs w:val="24"/>
                <w:lang w:bidi="ar"/>
              </w:rPr>
              <w:t>服务对象</w:t>
            </w:r>
            <w:proofErr w:type="gramStart"/>
            <w:r>
              <w:rPr>
                <w:rFonts w:ascii="宋体" w:hAnsi="宋体" w:cs="宋体" w:hint="eastAsia"/>
                <w:color w:val="000000"/>
                <w:kern w:val="0"/>
                <w:szCs w:val="24"/>
                <w:lang w:bidi="ar"/>
              </w:rPr>
              <w:t>满意度标</w:t>
            </w:r>
            <w:proofErr w:type="gramEnd"/>
          </w:p>
        </w:tc>
        <w:tc>
          <w:tcPr>
            <w:tcW w:w="3384" w:type="dxa"/>
            <w:tcBorders>
              <w:top w:val="single" w:sz="4" w:space="0" w:color="auto"/>
              <w:left w:val="single" w:sz="4" w:space="0" w:color="auto"/>
              <w:bottom w:val="single" w:sz="4" w:space="0" w:color="auto"/>
              <w:right w:val="single" w:sz="4" w:space="0" w:color="auto"/>
            </w:tcBorders>
            <w:shd w:val="clear" w:color="auto" w:fill="FFFFFF"/>
            <w:vAlign w:val="center"/>
          </w:tcPr>
          <w:p w14:paraId="6B073F5C"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服务政府满意度一一深入分析北京贸易高质量发展的现状及问题，调研服务政府相关部门，调研了解政府对项目的满意度，满意度达到80%以上;</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14:paraId="10168AC3"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≥80%</w:t>
            </w:r>
          </w:p>
        </w:tc>
      </w:tr>
      <w:tr w:rsidR="00EA7A8B" w14:paraId="3F754ADA" w14:textId="77777777">
        <w:trPr>
          <w:trHeight w:val="629"/>
        </w:trPr>
        <w:tc>
          <w:tcPr>
            <w:tcW w:w="1245" w:type="dxa"/>
            <w:vMerge/>
            <w:tcBorders>
              <w:top w:val="single" w:sz="4" w:space="0" w:color="auto"/>
              <w:left w:val="single" w:sz="4" w:space="0" w:color="auto"/>
              <w:right w:val="single" w:sz="4" w:space="0" w:color="000000"/>
            </w:tcBorders>
            <w:shd w:val="clear" w:color="auto" w:fill="FFFFFF"/>
            <w:vAlign w:val="center"/>
          </w:tcPr>
          <w:p w14:paraId="6C241FCA" w14:textId="77777777" w:rsidR="00EA7A8B" w:rsidRDefault="00EA7A8B">
            <w:pPr>
              <w:spacing w:line="240" w:lineRule="auto"/>
              <w:ind w:firstLine="480"/>
              <w:jc w:val="center"/>
              <w:rPr>
                <w:rFonts w:ascii="宋体" w:hAnsi="宋体" w:cs="宋体"/>
                <w:color w:val="000000"/>
                <w:szCs w:val="24"/>
              </w:rPr>
            </w:pPr>
          </w:p>
        </w:tc>
        <w:tc>
          <w:tcPr>
            <w:tcW w:w="1950" w:type="dxa"/>
            <w:vMerge/>
            <w:tcBorders>
              <w:top w:val="single" w:sz="4" w:space="0" w:color="auto"/>
              <w:left w:val="single" w:sz="4" w:space="0" w:color="000000"/>
              <w:right w:val="single" w:sz="4" w:space="0" w:color="000000"/>
            </w:tcBorders>
            <w:shd w:val="clear" w:color="auto" w:fill="FFFFFF"/>
            <w:vAlign w:val="center"/>
          </w:tcPr>
          <w:p w14:paraId="40E468F7" w14:textId="77777777" w:rsidR="00EA7A8B" w:rsidRDefault="00EA7A8B">
            <w:pPr>
              <w:spacing w:line="240" w:lineRule="auto"/>
              <w:ind w:firstLine="480"/>
              <w:jc w:val="center"/>
              <w:rPr>
                <w:rFonts w:ascii="宋体" w:hAnsi="宋体" w:cs="宋体"/>
                <w:color w:val="000000"/>
                <w:szCs w:val="24"/>
              </w:rPr>
            </w:pPr>
          </w:p>
        </w:tc>
        <w:tc>
          <w:tcPr>
            <w:tcW w:w="3384" w:type="dxa"/>
            <w:tcBorders>
              <w:top w:val="single" w:sz="4" w:space="0" w:color="auto"/>
              <w:left w:val="single" w:sz="4" w:space="0" w:color="000000"/>
              <w:bottom w:val="single" w:sz="4" w:space="0" w:color="000000"/>
              <w:right w:val="single" w:sz="4" w:space="0" w:color="000000"/>
            </w:tcBorders>
            <w:shd w:val="clear" w:color="auto" w:fill="FFFFFF"/>
            <w:vAlign w:val="center"/>
          </w:tcPr>
          <w:p w14:paraId="159BAAD1"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服务公众满意度一一通过发布《北京贸易高质量发展报告》使公众对北京贸易高质量发展取得的进步更为了解，调研了解公众对项目的满意度，公众满意度达到80%以上:</w:t>
            </w:r>
          </w:p>
        </w:tc>
        <w:tc>
          <w:tcPr>
            <w:tcW w:w="1881" w:type="dxa"/>
            <w:tcBorders>
              <w:top w:val="single" w:sz="4" w:space="0" w:color="auto"/>
              <w:left w:val="single" w:sz="4" w:space="0" w:color="000000"/>
              <w:bottom w:val="single" w:sz="4" w:space="0" w:color="000000"/>
              <w:right w:val="single" w:sz="4" w:space="0" w:color="000000"/>
            </w:tcBorders>
            <w:shd w:val="clear" w:color="auto" w:fill="FFFFFF"/>
            <w:vAlign w:val="center"/>
          </w:tcPr>
          <w:p w14:paraId="0FF4DAA9"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≥80%</w:t>
            </w:r>
          </w:p>
        </w:tc>
      </w:tr>
      <w:tr w:rsidR="00EA7A8B" w14:paraId="59161900" w14:textId="77777777">
        <w:trPr>
          <w:trHeight w:val="629"/>
        </w:trPr>
        <w:tc>
          <w:tcPr>
            <w:tcW w:w="1245" w:type="dxa"/>
            <w:vMerge/>
            <w:tcBorders>
              <w:left w:val="single" w:sz="4" w:space="0" w:color="auto"/>
              <w:bottom w:val="single" w:sz="4" w:space="0" w:color="000000"/>
              <w:right w:val="single" w:sz="4" w:space="0" w:color="000000"/>
            </w:tcBorders>
            <w:shd w:val="clear" w:color="auto" w:fill="FFFFFF"/>
            <w:vAlign w:val="center"/>
          </w:tcPr>
          <w:p w14:paraId="11C575A6" w14:textId="77777777" w:rsidR="00EA7A8B" w:rsidRDefault="00EA7A8B">
            <w:pPr>
              <w:spacing w:line="240" w:lineRule="auto"/>
              <w:ind w:firstLine="480"/>
              <w:jc w:val="center"/>
              <w:rPr>
                <w:rFonts w:ascii="宋体" w:hAnsi="宋体" w:cs="宋体"/>
                <w:color w:val="000000"/>
                <w:szCs w:val="24"/>
              </w:rPr>
            </w:pPr>
          </w:p>
        </w:tc>
        <w:tc>
          <w:tcPr>
            <w:tcW w:w="1950" w:type="dxa"/>
            <w:vMerge/>
            <w:tcBorders>
              <w:left w:val="single" w:sz="4" w:space="0" w:color="000000"/>
              <w:bottom w:val="single" w:sz="4" w:space="0" w:color="000000"/>
              <w:right w:val="single" w:sz="4" w:space="0" w:color="000000"/>
            </w:tcBorders>
            <w:shd w:val="clear" w:color="auto" w:fill="FFFFFF"/>
            <w:vAlign w:val="center"/>
          </w:tcPr>
          <w:p w14:paraId="5F3F1CB9" w14:textId="77777777" w:rsidR="00EA7A8B" w:rsidRDefault="00EA7A8B">
            <w:pPr>
              <w:spacing w:line="240" w:lineRule="auto"/>
              <w:ind w:firstLine="480"/>
              <w:jc w:val="center"/>
              <w:rPr>
                <w:rFonts w:ascii="宋体" w:hAnsi="宋体" w:cs="宋体"/>
                <w:color w:val="000000"/>
                <w:szCs w:val="24"/>
              </w:rPr>
            </w:pPr>
          </w:p>
        </w:tc>
        <w:tc>
          <w:tcPr>
            <w:tcW w:w="3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3DC09F"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服务企业满意度一一调研北京贸易及数字企业，调研了解企业对项目的满意度，企业满意度达到80%以上。</w:t>
            </w:r>
          </w:p>
        </w:tc>
        <w:tc>
          <w:tcPr>
            <w:tcW w:w="18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135E51" w14:textId="77777777" w:rsidR="00EA7A8B" w:rsidRDefault="00000000">
            <w:pPr>
              <w:widowControl/>
              <w:spacing w:line="240" w:lineRule="auto"/>
              <w:ind w:firstLineChars="0" w:firstLine="0"/>
              <w:jc w:val="center"/>
              <w:textAlignment w:val="center"/>
              <w:rPr>
                <w:rFonts w:ascii="宋体" w:hAnsi="宋体" w:cs="宋体"/>
                <w:color w:val="000000"/>
                <w:szCs w:val="24"/>
              </w:rPr>
            </w:pPr>
            <w:r>
              <w:rPr>
                <w:rFonts w:ascii="宋体" w:hAnsi="宋体" w:cs="宋体" w:hint="eastAsia"/>
                <w:color w:val="000000"/>
                <w:szCs w:val="24"/>
              </w:rPr>
              <w:t>≥80%</w:t>
            </w:r>
          </w:p>
        </w:tc>
      </w:tr>
    </w:tbl>
    <w:p w14:paraId="3FC9EB18" w14:textId="77777777" w:rsidR="00EA7A8B" w:rsidRDefault="00EA7A8B">
      <w:pPr>
        <w:adjustRightInd w:val="0"/>
        <w:snapToGrid w:val="0"/>
        <w:spacing w:line="560" w:lineRule="exact"/>
        <w:ind w:firstLineChars="0" w:firstLine="0"/>
        <w:rPr>
          <w:rFonts w:ascii="宋体" w:hAnsi="宋体" w:cs="宋体"/>
          <w:bCs/>
          <w:kern w:val="44"/>
          <w:szCs w:val="24"/>
        </w:rPr>
      </w:pPr>
    </w:p>
    <w:p w14:paraId="404CC63E" w14:textId="77777777" w:rsidR="00EA7A8B" w:rsidRDefault="00000000">
      <w:pPr>
        <w:pStyle w:val="1"/>
        <w:adjustRightInd w:val="0"/>
        <w:snapToGrid w:val="0"/>
        <w:spacing w:before="0" w:after="0" w:line="560" w:lineRule="exact"/>
        <w:ind w:firstLine="640"/>
        <w:rPr>
          <w:szCs w:val="32"/>
        </w:rPr>
      </w:pPr>
      <w:bookmarkStart w:id="45" w:name="_Toc653763269_WPSOffice_Level1"/>
      <w:bookmarkStart w:id="46" w:name="_Toc26299"/>
      <w:bookmarkStart w:id="47" w:name="_Toc32736"/>
      <w:bookmarkStart w:id="48" w:name="_Toc711276754"/>
      <w:bookmarkStart w:id="49" w:name="_Toc4362"/>
      <w:bookmarkStart w:id="50" w:name="_Toc11592"/>
      <w:bookmarkStart w:id="51" w:name="_Toc15169"/>
      <w:bookmarkStart w:id="52" w:name="_Toc14179"/>
      <w:r>
        <w:rPr>
          <w:szCs w:val="32"/>
        </w:rPr>
        <w:t>二、</w:t>
      </w:r>
      <w:bookmarkStart w:id="53" w:name="_Toc22870"/>
      <w:bookmarkEnd w:id="43"/>
      <w:bookmarkEnd w:id="44"/>
      <w:r>
        <w:rPr>
          <w:szCs w:val="32"/>
        </w:rPr>
        <w:t>绩效评价工作开展情况</w:t>
      </w:r>
      <w:bookmarkEnd w:id="45"/>
      <w:bookmarkEnd w:id="46"/>
      <w:bookmarkEnd w:id="47"/>
      <w:bookmarkEnd w:id="48"/>
      <w:bookmarkEnd w:id="49"/>
      <w:bookmarkEnd w:id="50"/>
      <w:bookmarkEnd w:id="51"/>
      <w:bookmarkEnd w:id="52"/>
    </w:p>
    <w:p w14:paraId="5C5E2026" w14:textId="77777777" w:rsidR="00EA7A8B" w:rsidRDefault="00000000">
      <w:pPr>
        <w:adjustRightInd w:val="0"/>
        <w:snapToGrid w:val="0"/>
        <w:spacing w:line="560" w:lineRule="exact"/>
        <w:ind w:firstLine="643"/>
        <w:outlineLvl w:val="1"/>
        <w:rPr>
          <w:rFonts w:eastAsia="楷体_GB2312"/>
          <w:b/>
          <w:sz w:val="32"/>
        </w:rPr>
      </w:pPr>
      <w:bookmarkStart w:id="54" w:name="_Toc1534425276"/>
      <w:bookmarkStart w:id="55" w:name="_Toc21271"/>
      <w:bookmarkStart w:id="56" w:name="_Toc15667"/>
      <w:bookmarkStart w:id="57" w:name="_Toc1277"/>
      <w:bookmarkStart w:id="58" w:name="_Toc1272924031_WPSOffice_Level2"/>
      <w:bookmarkStart w:id="59" w:name="_Toc28644"/>
      <w:bookmarkStart w:id="60" w:name="_Toc14668"/>
      <w:bookmarkStart w:id="61" w:name="_Toc17033"/>
      <w:bookmarkStart w:id="62" w:name="_Toc16887"/>
      <w:bookmarkEnd w:id="53"/>
      <w:r>
        <w:rPr>
          <w:rFonts w:eastAsia="楷体_GB2312"/>
          <w:b/>
          <w:sz w:val="32"/>
        </w:rPr>
        <w:t>（一）绩效评价目的、对象和范围</w:t>
      </w:r>
      <w:bookmarkEnd w:id="54"/>
      <w:bookmarkEnd w:id="55"/>
      <w:bookmarkEnd w:id="56"/>
      <w:bookmarkEnd w:id="57"/>
      <w:bookmarkEnd w:id="58"/>
      <w:bookmarkEnd w:id="59"/>
      <w:bookmarkEnd w:id="60"/>
    </w:p>
    <w:p w14:paraId="220433AA" w14:textId="77777777" w:rsidR="00EA7A8B" w:rsidRDefault="00000000">
      <w:pPr>
        <w:adjustRightInd w:val="0"/>
        <w:snapToGrid w:val="0"/>
        <w:spacing w:line="560"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1.评价目的</w:t>
      </w:r>
    </w:p>
    <w:p w14:paraId="163EBCC7"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bookmarkStart w:id="63" w:name="_Hlk66130966"/>
      <w:r>
        <w:rPr>
          <w:rFonts w:ascii="仿宋_GB2312" w:eastAsia="仿宋_GB2312" w:hAnsi="仿宋_GB2312" w:cs="仿宋_GB2312" w:hint="eastAsia"/>
          <w:bCs/>
          <w:kern w:val="44"/>
          <w:sz w:val="32"/>
          <w:szCs w:val="32"/>
        </w:rPr>
        <w:t>通过绩效评价，全面了解资金使用管理、资金实际产出、项目实施效果等情况，考核财政支出效率和综合效果，掌握财政资金分配使用的真实性、合法性和效益性，发现问题，总结经验，</w:t>
      </w:r>
      <w:bookmarkEnd w:id="63"/>
      <w:r>
        <w:rPr>
          <w:rFonts w:ascii="仿宋_GB2312" w:eastAsia="仿宋_GB2312" w:hAnsi="仿宋_GB2312" w:cs="仿宋_GB2312" w:hint="eastAsia"/>
          <w:bCs/>
          <w:kern w:val="44"/>
          <w:sz w:val="32"/>
          <w:szCs w:val="32"/>
        </w:rPr>
        <w:t>进一步加强预算绩效管理，强化支出责任，提高财政资金使用效益和保障效能。</w:t>
      </w:r>
    </w:p>
    <w:p w14:paraId="7FDCE4B9" w14:textId="77777777" w:rsidR="00EA7A8B" w:rsidRDefault="00000000">
      <w:pPr>
        <w:adjustRightInd w:val="0"/>
        <w:snapToGrid w:val="0"/>
        <w:spacing w:line="560"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lastRenderedPageBreak/>
        <w:t>2.评价对象</w:t>
      </w:r>
    </w:p>
    <w:p w14:paraId="583F8385"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bookmarkStart w:id="64" w:name="_Toc2101980556"/>
      <w:bookmarkStart w:id="65" w:name="_Toc27151280"/>
      <w:bookmarkStart w:id="66" w:name="_Toc27151395"/>
      <w:r>
        <w:rPr>
          <w:rFonts w:ascii="仿宋_GB2312" w:eastAsia="仿宋_GB2312" w:hAnsi="仿宋_GB2312" w:cs="仿宋_GB2312" w:hint="eastAsia"/>
          <w:bCs/>
          <w:kern w:val="44"/>
          <w:sz w:val="32"/>
          <w:szCs w:val="32"/>
        </w:rPr>
        <w:t>创新工程软北京高质量发展报告贸易专题蓝皮书编制项目。</w:t>
      </w:r>
      <w:bookmarkEnd w:id="64"/>
    </w:p>
    <w:bookmarkEnd w:id="65"/>
    <w:bookmarkEnd w:id="66"/>
    <w:p w14:paraId="17A557F7" w14:textId="77777777" w:rsidR="00EA7A8B" w:rsidRDefault="00000000">
      <w:pPr>
        <w:adjustRightInd w:val="0"/>
        <w:snapToGrid w:val="0"/>
        <w:spacing w:line="560"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3.评价范围</w:t>
      </w:r>
    </w:p>
    <w:p w14:paraId="3D2C5F9E"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北京市科学技术研究院数字经济创新研究所</w:t>
      </w:r>
      <w:r>
        <w:rPr>
          <w:rFonts w:ascii="仿宋_GB2312" w:eastAsia="仿宋_GB2312" w:hAnsi="仿宋_GB2312" w:cs="仿宋_GB2312"/>
          <w:bCs/>
          <w:kern w:val="44"/>
          <w:sz w:val="32"/>
          <w:szCs w:val="32"/>
        </w:rPr>
        <w:t>开展的</w:t>
      </w:r>
      <w:r>
        <w:rPr>
          <w:rFonts w:ascii="仿宋_GB2312" w:eastAsia="仿宋_GB2312" w:hAnsi="仿宋_GB2312" w:cs="仿宋_GB2312" w:hint="eastAsia"/>
          <w:bCs/>
          <w:kern w:val="44"/>
          <w:sz w:val="32"/>
          <w:szCs w:val="32"/>
        </w:rPr>
        <w:t>创新工程软北京高质量发展报告贸易专题蓝皮书编制项目相关的工作。</w:t>
      </w:r>
    </w:p>
    <w:p w14:paraId="6A5D15C6" w14:textId="77777777" w:rsidR="00EA7A8B" w:rsidRDefault="00000000">
      <w:pPr>
        <w:adjustRightInd w:val="0"/>
        <w:snapToGrid w:val="0"/>
        <w:spacing w:line="560" w:lineRule="exact"/>
        <w:ind w:firstLine="643"/>
        <w:outlineLvl w:val="1"/>
        <w:rPr>
          <w:rFonts w:eastAsia="楷体_GB2312"/>
          <w:b/>
          <w:sz w:val="32"/>
        </w:rPr>
      </w:pPr>
      <w:bookmarkStart w:id="67" w:name="_Toc17330"/>
      <w:bookmarkStart w:id="68" w:name="_Toc1881211542"/>
      <w:bookmarkStart w:id="69" w:name="_Toc15822"/>
      <w:bookmarkStart w:id="70" w:name="_Toc802097603_WPSOffice_Level2"/>
      <w:bookmarkStart w:id="71" w:name="_Toc22201"/>
      <w:bookmarkStart w:id="72" w:name="_Toc15710"/>
      <w:bookmarkStart w:id="73" w:name="_Toc26616"/>
      <w:r>
        <w:rPr>
          <w:rFonts w:eastAsia="楷体_GB2312"/>
          <w:b/>
          <w:sz w:val="32"/>
        </w:rPr>
        <w:t>（二）绩效评价原则、评价指标体系、评价方法和评价标准</w:t>
      </w:r>
      <w:bookmarkEnd w:id="67"/>
      <w:bookmarkEnd w:id="68"/>
      <w:bookmarkEnd w:id="69"/>
      <w:bookmarkEnd w:id="70"/>
      <w:bookmarkEnd w:id="71"/>
      <w:bookmarkEnd w:id="72"/>
      <w:bookmarkEnd w:id="73"/>
    </w:p>
    <w:p w14:paraId="101943EB" w14:textId="77777777" w:rsidR="00EA7A8B" w:rsidRDefault="00000000">
      <w:pPr>
        <w:adjustRightInd w:val="0"/>
        <w:snapToGrid w:val="0"/>
        <w:spacing w:line="560"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1.评价原则</w:t>
      </w:r>
    </w:p>
    <w:p w14:paraId="344F52EE"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一是客观公正原则。本次绩效评价本着实事求是的原则，站在客观、公正的立场发表评价意见。</w:t>
      </w:r>
    </w:p>
    <w:p w14:paraId="622D5604"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二是科学规范原则。严格遵循</w:t>
      </w:r>
      <w:bookmarkStart w:id="74" w:name="_Hlk69739239"/>
      <w:r>
        <w:rPr>
          <w:rFonts w:ascii="仿宋_GB2312" w:eastAsia="仿宋_GB2312" w:hAnsi="仿宋_GB2312" w:cs="仿宋_GB2312" w:hint="eastAsia"/>
          <w:bCs/>
          <w:kern w:val="44"/>
          <w:sz w:val="32"/>
          <w:szCs w:val="32"/>
        </w:rPr>
        <w:t>《北京市项目支出绩效评价管理办法》</w:t>
      </w:r>
      <w:bookmarkEnd w:id="74"/>
      <w:r>
        <w:rPr>
          <w:rFonts w:ascii="仿宋_GB2312" w:eastAsia="仿宋_GB2312" w:hAnsi="仿宋_GB2312" w:cs="仿宋_GB2312" w:hint="eastAsia"/>
          <w:bCs/>
          <w:kern w:val="44"/>
          <w:sz w:val="32"/>
          <w:szCs w:val="32"/>
        </w:rPr>
        <w:t>等</w:t>
      </w:r>
      <w:r>
        <w:rPr>
          <w:rFonts w:ascii="仿宋_GB2312" w:eastAsia="仿宋_GB2312" w:hAnsi="仿宋_GB2312" w:cs="仿宋_GB2312"/>
          <w:bCs/>
          <w:kern w:val="44"/>
          <w:sz w:val="32"/>
          <w:szCs w:val="32"/>
        </w:rPr>
        <w:t>文件</w:t>
      </w:r>
      <w:r>
        <w:rPr>
          <w:rFonts w:ascii="仿宋_GB2312" w:eastAsia="仿宋_GB2312" w:hAnsi="仿宋_GB2312" w:cs="仿宋_GB2312" w:hint="eastAsia"/>
          <w:bCs/>
          <w:kern w:val="44"/>
          <w:sz w:val="32"/>
          <w:szCs w:val="32"/>
        </w:rPr>
        <w:t>规定，按市财政局要求规范组织实施。</w:t>
      </w:r>
    </w:p>
    <w:p w14:paraId="0049C454"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三是突出绩效原则。坚持以绩效为导向，着眼全面加强绩效管理，重点关注绩效，兼顾决策和管理。</w:t>
      </w:r>
    </w:p>
    <w:p w14:paraId="28FD7B12" w14:textId="77777777" w:rsidR="00EA7A8B" w:rsidRDefault="00000000">
      <w:pPr>
        <w:adjustRightInd w:val="0"/>
        <w:snapToGrid w:val="0"/>
        <w:spacing w:line="560"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2.评价指标体系</w:t>
      </w:r>
    </w:p>
    <w:p w14:paraId="1F672FFE"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评价工作组结合项目特点和预期绩效目标，以资金使用结果为主线，按照“相关性、重要性、可比性、系统性”原则，明确评价标准，按照《北京市项目支出绩效评价管理办法》（</w:t>
      </w:r>
      <w:proofErr w:type="gramStart"/>
      <w:r>
        <w:rPr>
          <w:rFonts w:ascii="仿宋_GB2312" w:eastAsia="仿宋_GB2312" w:hAnsi="仿宋_GB2312" w:cs="仿宋_GB2312" w:hint="eastAsia"/>
          <w:bCs/>
          <w:kern w:val="44"/>
          <w:sz w:val="32"/>
          <w:szCs w:val="32"/>
        </w:rPr>
        <w:t>京财绩效</w:t>
      </w:r>
      <w:proofErr w:type="gramEnd"/>
      <w:r>
        <w:rPr>
          <w:rFonts w:ascii="仿宋_GB2312" w:eastAsia="仿宋_GB2312" w:hAnsi="仿宋_GB2312" w:cs="仿宋_GB2312" w:hint="eastAsia"/>
          <w:bCs/>
          <w:kern w:val="44"/>
          <w:sz w:val="32"/>
          <w:szCs w:val="32"/>
        </w:rPr>
        <w:t>〔2020〕2146号），确定了该项目绩效评价指标体系，其中一级指标4个，二级指标10个，三级指标16个，四级指</w:t>
      </w:r>
      <w:r>
        <w:rPr>
          <w:rFonts w:ascii="仿宋_GB2312" w:eastAsia="仿宋_GB2312" w:hAnsi="仿宋_GB2312" w:cs="仿宋_GB2312" w:hint="eastAsia"/>
          <w:bCs/>
          <w:kern w:val="44"/>
          <w:sz w:val="32"/>
          <w:szCs w:val="32"/>
        </w:rPr>
        <w:lastRenderedPageBreak/>
        <w:t>标28个。</w:t>
      </w:r>
    </w:p>
    <w:p w14:paraId="54A8EBF4" w14:textId="77777777" w:rsidR="00EA7A8B" w:rsidRDefault="00000000">
      <w:pPr>
        <w:adjustRightInd w:val="0"/>
        <w:snapToGrid w:val="0"/>
        <w:spacing w:line="560"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3.评价方法</w:t>
      </w:r>
    </w:p>
    <w:p w14:paraId="6F70D0D2"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根据《北京市项目支出绩效评价管理办法》（</w:t>
      </w:r>
      <w:proofErr w:type="gramStart"/>
      <w:r>
        <w:rPr>
          <w:rFonts w:ascii="仿宋_GB2312" w:eastAsia="仿宋_GB2312" w:hAnsi="仿宋_GB2312" w:cs="仿宋_GB2312" w:hint="eastAsia"/>
          <w:bCs/>
          <w:kern w:val="44"/>
          <w:sz w:val="32"/>
          <w:szCs w:val="32"/>
        </w:rPr>
        <w:t>京财绩效</w:t>
      </w:r>
      <w:proofErr w:type="gramEnd"/>
      <w:r>
        <w:rPr>
          <w:rFonts w:ascii="仿宋_GB2312" w:eastAsia="仿宋_GB2312" w:hAnsi="仿宋_GB2312" w:cs="仿宋_GB2312" w:hint="eastAsia"/>
          <w:bCs/>
          <w:kern w:val="44"/>
          <w:sz w:val="32"/>
          <w:szCs w:val="32"/>
        </w:rPr>
        <w:t>〔2020〕2146号）</w:t>
      </w:r>
      <w:r>
        <w:rPr>
          <w:rFonts w:ascii="仿宋_GB2312" w:eastAsia="仿宋_GB2312" w:hAnsi="仿宋_GB2312" w:cs="仿宋_GB2312"/>
          <w:bCs/>
          <w:kern w:val="44"/>
          <w:sz w:val="32"/>
          <w:szCs w:val="32"/>
        </w:rPr>
        <w:t>文件</w:t>
      </w:r>
      <w:r>
        <w:rPr>
          <w:rFonts w:ascii="仿宋_GB2312" w:eastAsia="仿宋_GB2312" w:hAnsi="仿宋_GB2312" w:cs="仿宋_GB2312" w:hint="eastAsia"/>
          <w:bCs/>
          <w:kern w:val="44"/>
          <w:sz w:val="32"/>
          <w:szCs w:val="32"/>
        </w:rPr>
        <w:t>规定的绩效评价方法，结合项目实际情况，本次绩效评价工作按照全面评价与重点评价相结合、现场评价与非现场评价相结合的方法组织实施。</w:t>
      </w:r>
    </w:p>
    <w:p w14:paraId="5607F8AE" w14:textId="77777777" w:rsidR="00EA7A8B" w:rsidRDefault="00000000">
      <w:pPr>
        <w:adjustRightInd w:val="0"/>
        <w:snapToGrid w:val="0"/>
        <w:spacing w:line="560"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4.评价标准</w:t>
      </w:r>
    </w:p>
    <w:p w14:paraId="0ADC16BD"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根据《北京市项目支出绩效评价管理办法》（</w:t>
      </w:r>
      <w:proofErr w:type="gramStart"/>
      <w:r>
        <w:rPr>
          <w:rFonts w:ascii="仿宋_GB2312" w:eastAsia="仿宋_GB2312" w:hAnsi="仿宋_GB2312" w:cs="仿宋_GB2312" w:hint="eastAsia"/>
          <w:bCs/>
          <w:kern w:val="44"/>
          <w:sz w:val="32"/>
          <w:szCs w:val="32"/>
        </w:rPr>
        <w:t>京财绩效</w:t>
      </w:r>
      <w:proofErr w:type="gramEnd"/>
      <w:r>
        <w:rPr>
          <w:rFonts w:ascii="仿宋_GB2312" w:eastAsia="仿宋_GB2312" w:hAnsi="仿宋_GB2312" w:cs="仿宋_GB2312" w:hint="eastAsia"/>
          <w:bCs/>
          <w:kern w:val="44"/>
          <w:sz w:val="32"/>
          <w:szCs w:val="32"/>
        </w:rPr>
        <w:t>〔2020〕2146号）</w:t>
      </w:r>
      <w:r>
        <w:rPr>
          <w:rFonts w:ascii="仿宋_GB2312" w:eastAsia="仿宋_GB2312" w:hAnsi="仿宋_GB2312" w:cs="仿宋_GB2312"/>
          <w:bCs/>
          <w:kern w:val="44"/>
          <w:sz w:val="32"/>
          <w:szCs w:val="32"/>
        </w:rPr>
        <w:t>文件</w:t>
      </w:r>
      <w:r>
        <w:rPr>
          <w:rFonts w:ascii="仿宋_GB2312" w:eastAsia="仿宋_GB2312" w:hAnsi="仿宋_GB2312" w:cs="仿宋_GB2312" w:hint="eastAsia"/>
          <w:bCs/>
          <w:kern w:val="44"/>
          <w:sz w:val="32"/>
          <w:szCs w:val="32"/>
        </w:rPr>
        <w:t>规定的绩效评价标准，结合项目实际情况，本次绩效评价工作采用计划标准，以预先制定的目标、计划、预算、定额作为本次绩效评价的标准。</w:t>
      </w:r>
    </w:p>
    <w:p w14:paraId="3860F6E0" w14:textId="77777777" w:rsidR="00EA7A8B" w:rsidRDefault="00000000">
      <w:pPr>
        <w:adjustRightInd w:val="0"/>
        <w:snapToGrid w:val="0"/>
        <w:spacing w:line="560" w:lineRule="exact"/>
        <w:ind w:firstLine="643"/>
        <w:outlineLvl w:val="1"/>
        <w:rPr>
          <w:rFonts w:eastAsia="楷体_GB2312"/>
          <w:b/>
          <w:sz w:val="32"/>
        </w:rPr>
      </w:pPr>
      <w:bookmarkStart w:id="75" w:name="_Toc25057"/>
      <w:bookmarkStart w:id="76" w:name="_Toc159"/>
      <w:bookmarkStart w:id="77" w:name="_Toc15729"/>
      <w:bookmarkStart w:id="78" w:name="_Toc1099561402_WPSOffice_Level2"/>
      <w:bookmarkStart w:id="79" w:name="_Toc7156"/>
      <w:bookmarkStart w:id="80" w:name="_Toc120651613"/>
      <w:bookmarkStart w:id="81" w:name="_Toc17159"/>
      <w:bookmarkStart w:id="82" w:name="_Toc29109"/>
      <w:r>
        <w:rPr>
          <w:rFonts w:eastAsia="楷体_GB2312"/>
          <w:b/>
          <w:sz w:val="32"/>
        </w:rPr>
        <w:t>（三）</w:t>
      </w:r>
      <w:bookmarkEnd w:id="75"/>
      <w:r>
        <w:rPr>
          <w:rFonts w:eastAsia="楷体_GB2312"/>
          <w:b/>
          <w:sz w:val="32"/>
        </w:rPr>
        <w:t>绩效评价工作过程</w:t>
      </w:r>
      <w:bookmarkEnd w:id="76"/>
      <w:bookmarkEnd w:id="77"/>
      <w:bookmarkEnd w:id="78"/>
      <w:bookmarkEnd w:id="79"/>
      <w:bookmarkEnd w:id="80"/>
      <w:bookmarkEnd w:id="81"/>
      <w:bookmarkEnd w:id="82"/>
    </w:p>
    <w:p w14:paraId="7AEBBB46"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为确保绩效评价工作规范严谨、客观公正，评价工作组严格按照绩效评价工作程序，分为评价准备、评价实施、评价总结三个阶段，组织实施该项目的绩效评价工作。</w:t>
      </w:r>
    </w:p>
    <w:p w14:paraId="407C6CB5" w14:textId="77777777" w:rsidR="00EA7A8B" w:rsidRDefault="00000000">
      <w:pPr>
        <w:adjustRightInd w:val="0"/>
        <w:snapToGrid w:val="0"/>
        <w:spacing w:line="560"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1.评价准备阶段</w:t>
      </w:r>
    </w:p>
    <w:p w14:paraId="00633466"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（1）组建评价工作组。根据项目任务，组成评价</w:t>
      </w:r>
      <w:r>
        <w:rPr>
          <w:rFonts w:ascii="仿宋_GB2312" w:eastAsia="仿宋_GB2312" w:hAnsi="仿宋_GB2312" w:cs="仿宋_GB2312"/>
          <w:bCs/>
          <w:kern w:val="44"/>
          <w:sz w:val="32"/>
          <w:szCs w:val="32"/>
        </w:rPr>
        <w:t>工作</w:t>
      </w:r>
      <w:r>
        <w:rPr>
          <w:rFonts w:ascii="仿宋_GB2312" w:eastAsia="仿宋_GB2312" w:hAnsi="仿宋_GB2312" w:cs="仿宋_GB2312" w:hint="eastAsia"/>
          <w:bCs/>
          <w:kern w:val="44"/>
          <w:sz w:val="32"/>
          <w:szCs w:val="32"/>
        </w:rPr>
        <w:t>组，</w:t>
      </w:r>
      <w:r>
        <w:rPr>
          <w:rFonts w:ascii="仿宋_GB2312" w:eastAsia="仿宋_GB2312" w:hAnsi="仿宋_GB2312" w:cs="仿宋_GB2312"/>
          <w:bCs/>
          <w:kern w:val="44"/>
          <w:sz w:val="32"/>
          <w:szCs w:val="32"/>
        </w:rPr>
        <w:t>各</w:t>
      </w:r>
      <w:r>
        <w:rPr>
          <w:rFonts w:ascii="仿宋_GB2312" w:eastAsia="仿宋_GB2312" w:hAnsi="仿宋_GB2312" w:cs="仿宋_GB2312" w:hint="eastAsia"/>
          <w:bCs/>
          <w:kern w:val="44"/>
          <w:sz w:val="32"/>
          <w:szCs w:val="32"/>
        </w:rPr>
        <w:t>项</w:t>
      </w:r>
      <w:proofErr w:type="gramStart"/>
      <w:r>
        <w:rPr>
          <w:rFonts w:ascii="仿宋_GB2312" w:eastAsia="仿宋_GB2312" w:hAnsi="仿宋_GB2312" w:cs="仿宋_GB2312" w:hint="eastAsia"/>
          <w:bCs/>
          <w:kern w:val="44"/>
          <w:sz w:val="32"/>
          <w:szCs w:val="32"/>
        </w:rPr>
        <w:t>目</w:t>
      </w:r>
      <w:r>
        <w:rPr>
          <w:rFonts w:ascii="仿宋_GB2312" w:eastAsia="仿宋_GB2312" w:hAnsi="仿宋_GB2312" w:cs="仿宋_GB2312"/>
          <w:bCs/>
          <w:kern w:val="44"/>
          <w:sz w:val="32"/>
          <w:szCs w:val="32"/>
        </w:rPr>
        <w:t>实施</w:t>
      </w:r>
      <w:proofErr w:type="gramEnd"/>
      <w:r>
        <w:rPr>
          <w:rFonts w:ascii="仿宋_GB2312" w:eastAsia="仿宋_GB2312" w:hAnsi="仿宋_GB2312" w:cs="仿宋_GB2312" w:hint="eastAsia"/>
          <w:bCs/>
          <w:kern w:val="44"/>
          <w:sz w:val="32"/>
          <w:szCs w:val="32"/>
        </w:rPr>
        <w:t>单位</w:t>
      </w:r>
      <w:r>
        <w:rPr>
          <w:rFonts w:ascii="仿宋_GB2312" w:eastAsia="仿宋_GB2312" w:hAnsi="仿宋_GB2312" w:cs="仿宋_GB2312"/>
          <w:bCs/>
          <w:kern w:val="44"/>
          <w:sz w:val="32"/>
          <w:szCs w:val="32"/>
        </w:rPr>
        <w:t>经办</w:t>
      </w:r>
      <w:r>
        <w:rPr>
          <w:rFonts w:ascii="仿宋_GB2312" w:eastAsia="仿宋_GB2312" w:hAnsi="仿宋_GB2312" w:cs="仿宋_GB2312" w:hint="eastAsia"/>
          <w:bCs/>
          <w:kern w:val="44"/>
          <w:sz w:val="32"/>
          <w:szCs w:val="32"/>
        </w:rPr>
        <w:t>人为成员，明确每名成员的职责及分工，并邀请专业机构进行必要的针对性指导和业务培训。</w:t>
      </w:r>
    </w:p>
    <w:p w14:paraId="78DDDBF5"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（2）制定绩效评价工作方案。确定评价重点、评价方法、评价指标体系框架和评分方法、评价进度等事项。</w:t>
      </w:r>
    </w:p>
    <w:p w14:paraId="724C3AF7" w14:textId="77777777" w:rsidR="00EA7A8B" w:rsidRDefault="00000000">
      <w:pPr>
        <w:adjustRightInd w:val="0"/>
        <w:snapToGrid w:val="0"/>
        <w:spacing w:line="560"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2.评价实施阶段</w:t>
      </w:r>
    </w:p>
    <w:p w14:paraId="717F12C8"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lastRenderedPageBreak/>
        <w:t>（1）评价资料准备。邀请专业机构进行绩效评价资料准备辅导工作，明确每个项目的资料清单，沟通评价依据、工作任务、日程安排等事项，向项目实施单位讲解评价原则、程序及具体要求，辅导项目</w:t>
      </w:r>
      <w:r>
        <w:rPr>
          <w:rFonts w:ascii="仿宋_GB2312" w:eastAsia="仿宋_GB2312" w:hAnsi="仿宋_GB2312" w:cs="仿宋_GB2312"/>
          <w:bCs/>
          <w:kern w:val="44"/>
          <w:sz w:val="32"/>
          <w:szCs w:val="32"/>
        </w:rPr>
        <w:t>实施</w:t>
      </w:r>
      <w:r>
        <w:rPr>
          <w:rFonts w:ascii="仿宋_GB2312" w:eastAsia="仿宋_GB2312" w:hAnsi="仿宋_GB2312" w:cs="仿宋_GB2312" w:hint="eastAsia"/>
          <w:bCs/>
          <w:kern w:val="44"/>
          <w:sz w:val="32"/>
          <w:szCs w:val="32"/>
        </w:rPr>
        <w:t>单位准备资料，撰写绩效报告。</w:t>
      </w:r>
    </w:p>
    <w:p w14:paraId="33008901"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（2）收集复核资料。评价工作组按照“项目支出绩效评价资料准备清单”，收集与项目支出绩效评价相关的决策、管理、绩效相关资料，复核其完整性、准确性、有效性。</w:t>
      </w:r>
    </w:p>
    <w:p w14:paraId="3694B911"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3）汇总分析评价。评价工作组围绕指标体系内容和评价重点，对收集的资料进行归集、整理。在此基础上，组建专家评价组，召开专家评价会，会上专家组与项目人员进行充分交流，并依据项目执行情况和绩效评价指标体系，对该项目的决策、管理、产出、效益等方面进行评价和打分，出具评价意见。</w:t>
      </w:r>
    </w:p>
    <w:p w14:paraId="028C8284" w14:textId="77777777" w:rsidR="00EA7A8B" w:rsidRDefault="00000000">
      <w:pPr>
        <w:adjustRightInd w:val="0"/>
        <w:snapToGrid w:val="0"/>
        <w:spacing w:line="560"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3.评价总结阶段</w:t>
      </w:r>
    </w:p>
    <w:p w14:paraId="6377C46A"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bookmarkStart w:id="83" w:name="_Toc1231700979_WPSOffice_Level1"/>
      <w:bookmarkStart w:id="84" w:name="_Toc567096923"/>
      <w:r>
        <w:rPr>
          <w:rFonts w:ascii="仿宋_GB2312" w:eastAsia="仿宋_GB2312" w:hAnsi="仿宋_GB2312" w:cs="仿宋_GB2312" w:hint="eastAsia"/>
          <w:bCs/>
          <w:kern w:val="44"/>
          <w:sz w:val="32"/>
          <w:szCs w:val="32"/>
        </w:rPr>
        <w:t>（1）撰写绩效评价报告</w:t>
      </w:r>
      <w:r>
        <w:rPr>
          <w:rFonts w:ascii="仿宋_GB2312" w:eastAsia="仿宋_GB2312" w:hAnsi="仿宋_GB2312" w:cs="仿宋_GB2312"/>
          <w:bCs/>
          <w:kern w:val="44"/>
          <w:sz w:val="32"/>
          <w:szCs w:val="32"/>
        </w:rPr>
        <w:t>。</w:t>
      </w:r>
      <w:r>
        <w:rPr>
          <w:rFonts w:ascii="仿宋_GB2312" w:eastAsia="仿宋_GB2312" w:hAnsi="仿宋_GB2312" w:cs="仿宋_GB2312" w:hint="eastAsia"/>
          <w:bCs/>
          <w:kern w:val="44"/>
          <w:sz w:val="32"/>
          <w:szCs w:val="32"/>
        </w:rPr>
        <w:t>评价工作组审核资料后，确定绩效评价级别，研究撰写</w:t>
      </w:r>
      <w:r>
        <w:rPr>
          <w:rFonts w:ascii="仿宋_GB2312" w:eastAsia="仿宋_GB2312" w:hAnsi="仿宋_GB2312" w:cs="仿宋_GB2312"/>
          <w:bCs/>
          <w:kern w:val="44"/>
          <w:sz w:val="32"/>
          <w:szCs w:val="32"/>
        </w:rPr>
        <w:t>并</w:t>
      </w:r>
      <w:r>
        <w:rPr>
          <w:rFonts w:ascii="仿宋_GB2312" w:eastAsia="仿宋_GB2312" w:hAnsi="仿宋_GB2312" w:cs="仿宋_GB2312" w:hint="eastAsia"/>
          <w:bCs/>
          <w:kern w:val="44"/>
          <w:sz w:val="32"/>
          <w:szCs w:val="32"/>
        </w:rPr>
        <w:t>形成正式绩效评价报告</w:t>
      </w:r>
      <w:r>
        <w:rPr>
          <w:rFonts w:ascii="仿宋_GB2312" w:eastAsia="仿宋_GB2312" w:hAnsi="仿宋_GB2312" w:cs="仿宋_GB2312"/>
          <w:bCs/>
          <w:kern w:val="44"/>
          <w:sz w:val="32"/>
          <w:szCs w:val="32"/>
        </w:rPr>
        <w:t>。</w:t>
      </w:r>
    </w:p>
    <w:p w14:paraId="04B6F4C6"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（2）绩效评价资料归档。绩效评价工作结束后，及时将资料整理归档，建立绩效评价工作档案。</w:t>
      </w:r>
    </w:p>
    <w:p w14:paraId="79D90760" w14:textId="77777777" w:rsidR="00EA7A8B" w:rsidRDefault="00000000">
      <w:pPr>
        <w:adjustRightInd w:val="0"/>
        <w:snapToGrid w:val="0"/>
        <w:spacing w:line="560" w:lineRule="exact"/>
        <w:ind w:firstLine="640"/>
        <w:outlineLvl w:val="0"/>
        <w:rPr>
          <w:rFonts w:eastAsia="黑体"/>
          <w:bCs/>
          <w:sz w:val="32"/>
          <w:szCs w:val="32"/>
        </w:rPr>
      </w:pPr>
      <w:bookmarkStart w:id="85" w:name="_Toc30652"/>
      <w:bookmarkStart w:id="86" w:name="_Toc3728"/>
      <w:bookmarkStart w:id="87" w:name="_Toc8893"/>
      <w:bookmarkStart w:id="88" w:name="_Toc24418"/>
      <w:bookmarkStart w:id="89" w:name="_Toc7615"/>
      <w:r>
        <w:rPr>
          <w:rFonts w:eastAsia="黑体"/>
          <w:bCs/>
          <w:sz w:val="32"/>
          <w:szCs w:val="32"/>
        </w:rPr>
        <w:t>三、综合评价情况及评价结论</w:t>
      </w:r>
      <w:bookmarkEnd w:id="83"/>
      <w:bookmarkEnd w:id="84"/>
      <w:bookmarkEnd w:id="85"/>
      <w:bookmarkEnd w:id="86"/>
      <w:bookmarkEnd w:id="87"/>
      <w:bookmarkEnd w:id="88"/>
      <w:bookmarkEnd w:id="89"/>
    </w:p>
    <w:p w14:paraId="15FCD79A"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bookmarkStart w:id="90" w:name="_Toc665559475"/>
      <w:r>
        <w:rPr>
          <w:rFonts w:ascii="仿宋_GB2312" w:eastAsia="仿宋_GB2312" w:hAnsi="仿宋_GB2312" w:cs="仿宋_GB2312" w:hint="eastAsia"/>
          <w:bCs/>
          <w:kern w:val="44"/>
          <w:sz w:val="32"/>
          <w:szCs w:val="32"/>
        </w:rPr>
        <w:t>经评价工作组综合分析评价，2022年北京市科学技术研究院数字经济创新研究所创新工程软北京高质量发展报告贸易专题蓝皮书编制项目得分90.21分，绩效评定等次为“优”。</w:t>
      </w:r>
      <w:bookmarkStart w:id="91" w:name="_Toc1603480620_WPSOffice_Level1"/>
      <w:bookmarkStart w:id="92" w:name="_Toc14951"/>
      <w:bookmarkStart w:id="93" w:name="_Toc21605"/>
      <w:bookmarkStart w:id="94" w:name="_Toc4078"/>
      <w:bookmarkStart w:id="95" w:name="_Toc30812"/>
      <w:bookmarkStart w:id="96" w:name="_Toc1161"/>
      <w:bookmarkStart w:id="97" w:name="_Toc1963262749"/>
      <w:bookmarkEnd w:id="90"/>
    </w:p>
    <w:p w14:paraId="1FE7EDD0" w14:textId="77777777" w:rsidR="00EA7A8B" w:rsidRDefault="00000000">
      <w:pPr>
        <w:pStyle w:val="21"/>
        <w:spacing w:after="0" w:line="240" w:lineRule="auto"/>
        <w:ind w:leftChars="0" w:left="0"/>
        <w:jc w:val="center"/>
        <w:rPr>
          <w:b/>
          <w:sz w:val="28"/>
          <w:szCs w:val="28"/>
        </w:rPr>
      </w:pPr>
      <w:r>
        <w:rPr>
          <w:b/>
          <w:sz w:val="28"/>
          <w:szCs w:val="28"/>
        </w:rPr>
        <w:lastRenderedPageBreak/>
        <w:t>项目绩效评价结论一览表</w:t>
      </w:r>
    </w:p>
    <w:tbl>
      <w:tblPr>
        <w:tblW w:w="848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Layout w:type="fixed"/>
        <w:tblCellMar>
          <w:left w:w="57" w:type="dxa"/>
          <w:right w:w="57" w:type="dxa"/>
        </w:tblCellMar>
        <w:tblLook w:val="04A0" w:firstRow="1" w:lastRow="0" w:firstColumn="1" w:lastColumn="0" w:noHBand="0" w:noVBand="1"/>
      </w:tblPr>
      <w:tblGrid>
        <w:gridCol w:w="2250"/>
        <w:gridCol w:w="3240"/>
        <w:gridCol w:w="2995"/>
      </w:tblGrid>
      <w:tr w:rsidR="00EA7A8B" w14:paraId="0BBD7CF6" w14:textId="77777777">
        <w:trPr>
          <w:cantSplit/>
          <w:trHeight w:val="680"/>
        </w:trPr>
        <w:tc>
          <w:tcPr>
            <w:tcW w:w="2250" w:type="dxa"/>
            <w:tcBorders>
              <w:bottom w:val="single" w:sz="6" w:space="0" w:color="FFFFFF"/>
              <w:right w:val="single" w:sz="6" w:space="0" w:color="FFFFFF"/>
            </w:tcBorders>
            <w:shd w:val="clear" w:color="auto" w:fill="C0C0C0"/>
            <w:vAlign w:val="center"/>
          </w:tcPr>
          <w:p w14:paraId="1F9B0740" w14:textId="77777777" w:rsidR="00EA7A8B" w:rsidRDefault="00000000">
            <w:pPr>
              <w:adjustRightInd w:val="0"/>
              <w:snapToGrid w:val="0"/>
              <w:spacing w:line="520" w:lineRule="exact"/>
              <w:ind w:firstLineChars="0" w:firstLine="0"/>
              <w:jc w:val="center"/>
              <w:rPr>
                <w:rFonts w:ascii="宋体" w:hAnsi="宋体" w:cs="宋体"/>
                <w:b/>
                <w:szCs w:val="24"/>
              </w:rPr>
            </w:pPr>
            <w:r>
              <w:rPr>
                <w:rFonts w:eastAsia="仿宋_GB2312" w:hint="eastAsia"/>
                <w:b/>
                <w:sz w:val="28"/>
                <w:szCs w:val="28"/>
              </w:rPr>
              <w:t>评价内容</w:t>
            </w:r>
          </w:p>
        </w:tc>
        <w:tc>
          <w:tcPr>
            <w:tcW w:w="3240" w:type="dxa"/>
            <w:tcBorders>
              <w:left w:val="single" w:sz="6" w:space="0" w:color="FFFFFF"/>
              <w:bottom w:val="single" w:sz="6" w:space="0" w:color="FFFFFF"/>
              <w:right w:val="single" w:sz="6" w:space="0" w:color="FFFFFF"/>
            </w:tcBorders>
            <w:shd w:val="clear" w:color="auto" w:fill="C0C0C0"/>
            <w:vAlign w:val="center"/>
          </w:tcPr>
          <w:p w14:paraId="1971EF0E" w14:textId="77777777" w:rsidR="00EA7A8B" w:rsidRDefault="00000000">
            <w:pPr>
              <w:adjustRightInd w:val="0"/>
              <w:snapToGrid w:val="0"/>
              <w:spacing w:line="520" w:lineRule="exact"/>
              <w:ind w:firstLineChars="0" w:firstLine="0"/>
              <w:jc w:val="center"/>
              <w:rPr>
                <w:rFonts w:ascii="宋体" w:hAnsi="宋体" w:cs="宋体"/>
                <w:b/>
                <w:szCs w:val="24"/>
              </w:rPr>
            </w:pPr>
            <w:r>
              <w:rPr>
                <w:rFonts w:eastAsia="仿宋_GB2312" w:hint="eastAsia"/>
                <w:b/>
                <w:sz w:val="28"/>
                <w:szCs w:val="28"/>
              </w:rPr>
              <w:t>分值</w:t>
            </w:r>
          </w:p>
        </w:tc>
        <w:tc>
          <w:tcPr>
            <w:tcW w:w="2995" w:type="dxa"/>
            <w:tcBorders>
              <w:left w:val="single" w:sz="6" w:space="0" w:color="FFFFFF"/>
              <w:bottom w:val="single" w:sz="6" w:space="0" w:color="FFFFFF"/>
            </w:tcBorders>
            <w:shd w:val="clear" w:color="auto" w:fill="C0C0C0"/>
            <w:vAlign w:val="center"/>
          </w:tcPr>
          <w:p w14:paraId="42ECA688" w14:textId="77777777" w:rsidR="00EA7A8B" w:rsidRDefault="00000000">
            <w:pPr>
              <w:adjustRightInd w:val="0"/>
              <w:snapToGrid w:val="0"/>
              <w:spacing w:line="520" w:lineRule="exact"/>
              <w:ind w:firstLineChars="0" w:firstLine="0"/>
              <w:jc w:val="center"/>
              <w:rPr>
                <w:rFonts w:ascii="宋体" w:hAnsi="宋体" w:cs="宋体"/>
                <w:b/>
                <w:szCs w:val="24"/>
              </w:rPr>
            </w:pPr>
            <w:r>
              <w:rPr>
                <w:rFonts w:eastAsia="仿宋_GB2312" w:hint="eastAsia"/>
                <w:b/>
                <w:sz w:val="28"/>
                <w:szCs w:val="28"/>
              </w:rPr>
              <w:t>评价得分</w:t>
            </w:r>
          </w:p>
        </w:tc>
      </w:tr>
      <w:tr w:rsidR="00EA7A8B" w14:paraId="68A29B8F" w14:textId="77777777">
        <w:trPr>
          <w:cantSplit/>
          <w:trHeight w:val="680"/>
        </w:trPr>
        <w:tc>
          <w:tcPr>
            <w:tcW w:w="2250" w:type="dxa"/>
            <w:tcBorders>
              <w:top w:val="single" w:sz="6" w:space="0" w:color="FFFFFF"/>
              <w:bottom w:val="single" w:sz="6" w:space="0" w:color="FFFFFF"/>
              <w:right w:val="single" w:sz="6" w:space="0" w:color="FFFFFF"/>
            </w:tcBorders>
            <w:shd w:val="clear" w:color="auto" w:fill="C0C0C0"/>
            <w:vAlign w:val="center"/>
          </w:tcPr>
          <w:p w14:paraId="7F6F9CC4" w14:textId="77777777" w:rsidR="00EA7A8B" w:rsidRDefault="00000000">
            <w:pPr>
              <w:pStyle w:val="a3"/>
              <w:adjustRightInd w:val="0"/>
              <w:snapToGrid w:val="0"/>
              <w:spacing w:line="600" w:lineRule="exact"/>
              <w:ind w:firstLine="0"/>
              <w:jc w:val="center"/>
              <w:rPr>
                <w:rFonts w:ascii="宋体" w:hAnsi="宋体" w:cs="宋体"/>
                <w:bCs/>
                <w:sz w:val="24"/>
                <w:szCs w:val="24"/>
              </w:rPr>
            </w:pPr>
            <w:r>
              <w:rPr>
                <w:rFonts w:eastAsia="仿宋_GB2312" w:hint="eastAsia"/>
                <w:b/>
                <w:sz w:val="28"/>
                <w:szCs w:val="28"/>
              </w:rPr>
              <w:t>项目决策</w:t>
            </w:r>
          </w:p>
        </w:tc>
        <w:tc>
          <w:tcPr>
            <w:tcW w:w="3240" w:type="dxa"/>
            <w:tcBorders>
              <w:top w:val="single" w:sz="6" w:space="0" w:color="FFFFFF"/>
              <w:left w:val="single" w:sz="6" w:space="0" w:color="FFFFFF"/>
              <w:bottom w:val="single" w:sz="6" w:space="0" w:color="FFFFFF"/>
              <w:right w:val="single" w:sz="6" w:space="0" w:color="FFFFFF"/>
            </w:tcBorders>
            <w:shd w:val="clear" w:color="auto" w:fill="C0C0C0"/>
            <w:vAlign w:val="center"/>
          </w:tcPr>
          <w:p w14:paraId="77DDFC44" w14:textId="77777777" w:rsidR="00EA7A8B" w:rsidRDefault="00000000">
            <w:pPr>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10.00</w:t>
            </w:r>
          </w:p>
        </w:tc>
        <w:tc>
          <w:tcPr>
            <w:tcW w:w="2995" w:type="dxa"/>
            <w:tcBorders>
              <w:top w:val="single" w:sz="6" w:space="0" w:color="FFFFFF"/>
              <w:left w:val="single" w:sz="6" w:space="0" w:color="FFFFFF"/>
              <w:bottom w:val="single" w:sz="6" w:space="0" w:color="FFFFFF"/>
            </w:tcBorders>
            <w:shd w:val="clear" w:color="auto" w:fill="C0C0C0"/>
            <w:vAlign w:val="center"/>
          </w:tcPr>
          <w:p w14:paraId="1A23C0A8" w14:textId="77777777" w:rsidR="00EA7A8B" w:rsidRDefault="00000000">
            <w:pPr>
              <w:widowControl/>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8.72</w:t>
            </w:r>
          </w:p>
        </w:tc>
      </w:tr>
      <w:tr w:rsidR="00EA7A8B" w14:paraId="477620A0" w14:textId="77777777">
        <w:trPr>
          <w:cantSplit/>
          <w:trHeight w:val="680"/>
        </w:trPr>
        <w:tc>
          <w:tcPr>
            <w:tcW w:w="2250" w:type="dxa"/>
            <w:tcBorders>
              <w:top w:val="single" w:sz="6" w:space="0" w:color="FFFFFF"/>
              <w:bottom w:val="single" w:sz="6" w:space="0" w:color="FFFFFF"/>
              <w:right w:val="single" w:sz="6" w:space="0" w:color="FFFFFF"/>
            </w:tcBorders>
            <w:shd w:val="clear" w:color="auto" w:fill="C0C0C0"/>
            <w:vAlign w:val="center"/>
          </w:tcPr>
          <w:p w14:paraId="4136B56F" w14:textId="77777777" w:rsidR="00EA7A8B" w:rsidRDefault="00000000">
            <w:pPr>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项目过程</w:t>
            </w:r>
          </w:p>
        </w:tc>
        <w:tc>
          <w:tcPr>
            <w:tcW w:w="3240" w:type="dxa"/>
            <w:tcBorders>
              <w:top w:val="single" w:sz="6" w:space="0" w:color="FFFFFF"/>
              <w:left w:val="single" w:sz="6" w:space="0" w:color="FFFFFF"/>
              <w:bottom w:val="single" w:sz="6" w:space="0" w:color="FFFFFF"/>
              <w:right w:val="single" w:sz="6" w:space="0" w:color="FFFFFF"/>
            </w:tcBorders>
            <w:shd w:val="clear" w:color="auto" w:fill="C0C0C0"/>
            <w:vAlign w:val="center"/>
          </w:tcPr>
          <w:p w14:paraId="6ADB4028" w14:textId="77777777" w:rsidR="00EA7A8B" w:rsidRDefault="00000000">
            <w:pPr>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20.00</w:t>
            </w:r>
          </w:p>
        </w:tc>
        <w:tc>
          <w:tcPr>
            <w:tcW w:w="2995" w:type="dxa"/>
            <w:tcBorders>
              <w:top w:val="single" w:sz="6" w:space="0" w:color="FFFFFF"/>
              <w:left w:val="single" w:sz="6" w:space="0" w:color="FFFFFF"/>
              <w:bottom w:val="single" w:sz="6" w:space="0" w:color="FFFFFF"/>
            </w:tcBorders>
            <w:shd w:val="clear" w:color="auto" w:fill="C0C0C0"/>
            <w:vAlign w:val="center"/>
          </w:tcPr>
          <w:p w14:paraId="783940C1" w14:textId="77777777" w:rsidR="00EA7A8B" w:rsidRDefault="00000000">
            <w:pPr>
              <w:widowControl/>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18.32</w:t>
            </w:r>
          </w:p>
        </w:tc>
      </w:tr>
      <w:tr w:rsidR="00EA7A8B" w14:paraId="478C2677" w14:textId="77777777">
        <w:trPr>
          <w:cantSplit/>
          <w:trHeight w:val="680"/>
        </w:trPr>
        <w:tc>
          <w:tcPr>
            <w:tcW w:w="2250" w:type="dxa"/>
            <w:tcBorders>
              <w:top w:val="single" w:sz="6" w:space="0" w:color="FFFFFF"/>
              <w:bottom w:val="single" w:sz="4" w:space="0" w:color="FFFFFF"/>
              <w:right w:val="single" w:sz="6" w:space="0" w:color="FFFFFF"/>
            </w:tcBorders>
            <w:shd w:val="clear" w:color="auto" w:fill="C0C0C0"/>
            <w:vAlign w:val="center"/>
          </w:tcPr>
          <w:p w14:paraId="19CE855A" w14:textId="77777777" w:rsidR="00EA7A8B" w:rsidRDefault="00000000">
            <w:pPr>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项目产出</w:t>
            </w:r>
          </w:p>
        </w:tc>
        <w:tc>
          <w:tcPr>
            <w:tcW w:w="3240" w:type="dxa"/>
            <w:tcBorders>
              <w:top w:val="single" w:sz="6" w:space="0" w:color="FFFFFF"/>
              <w:left w:val="single" w:sz="6" w:space="0" w:color="FFFFFF"/>
              <w:bottom w:val="single" w:sz="4" w:space="0" w:color="FFFFFF"/>
              <w:right w:val="single" w:sz="4" w:space="0" w:color="FFFFFF"/>
            </w:tcBorders>
            <w:shd w:val="clear" w:color="auto" w:fill="C0C0C0"/>
            <w:vAlign w:val="center"/>
          </w:tcPr>
          <w:p w14:paraId="22DE7E67" w14:textId="77777777" w:rsidR="00EA7A8B" w:rsidRDefault="00000000">
            <w:pPr>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40.00</w:t>
            </w:r>
          </w:p>
        </w:tc>
        <w:tc>
          <w:tcPr>
            <w:tcW w:w="2995" w:type="dxa"/>
            <w:tcBorders>
              <w:top w:val="single" w:sz="6" w:space="0" w:color="FFFFFF"/>
              <w:left w:val="single" w:sz="4" w:space="0" w:color="FFFFFF"/>
              <w:bottom w:val="single" w:sz="4" w:space="0" w:color="FFFFFF"/>
            </w:tcBorders>
            <w:shd w:val="clear" w:color="auto" w:fill="C0C0C0"/>
            <w:vAlign w:val="center"/>
          </w:tcPr>
          <w:p w14:paraId="4CA3EB71" w14:textId="77777777" w:rsidR="00EA7A8B" w:rsidRDefault="00000000">
            <w:pPr>
              <w:widowControl/>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36.00</w:t>
            </w:r>
          </w:p>
        </w:tc>
      </w:tr>
      <w:tr w:rsidR="00EA7A8B" w14:paraId="3E5D9FD4" w14:textId="77777777">
        <w:trPr>
          <w:cantSplit/>
          <w:trHeight w:val="680"/>
        </w:trPr>
        <w:tc>
          <w:tcPr>
            <w:tcW w:w="2250" w:type="dxa"/>
            <w:tcBorders>
              <w:top w:val="single" w:sz="6" w:space="0" w:color="FFFFFF"/>
              <w:bottom w:val="single" w:sz="4" w:space="0" w:color="FFFFFF"/>
              <w:right w:val="single" w:sz="6" w:space="0" w:color="FFFFFF"/>
            </w:tcBorders>
            <w:shd w:val="clear" w:color="auto" w:fill="C0C0C0"/>
            <w:vAlign w:val="center"/>
          </w:tcPr>
          <w:p w14:paraId="66AC89F5" w14:textId="77777777" w:rsidR="00EA7A8B" w:rsidRDefault="00000000">
            <w:pPr>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项目效益</w:t>
            </w:r>
          </w:p>
        </w:tc>
        <w:tc>
          <w:tcPr>
            <w:tcW w:w="3240" w:type="dxa"/>
            <w:tcBorders>
              <w:top w:val="single" w:sz="6" w:space="0" w:color="FFFFFF"/>
              <w:left w:val="single" w:sz="6" w:space="0" w:color="FFFFFF"/>
              <w:bottom w:val="single" w:sz="4" w:space="0" w:color="FFFFFF"/>
              <w:right w:val="single" w:sz="4" w:space="0" w:color="FFFFFF"/>
            </w:tcBorders>
            <w:shd w:val="clear" w:color="auto" w:fill="C0C0C0"/>
            <w:vAlign w:val="center"/>
          </w:tcPr>
          <w:p w14:paraId="043556F9" w14:textId="77777777" w:rsidR="00EA7A8B" w:rsidRDefault="00000000">
            <w:pPr>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30.00</w:t>
            </w:r>
          </w:p>
        </w:tc>
        <w:tc>
          <w:tcPr>
            <w:tcW w:w="2995" w:type="dxa"/>
            <w:tcBorders>
              <w:top w:val="single" w:sz="6" w:space="0" w:color="FFFFFF"/>
              <w:left w:val="single" w:sz="4" w:space="0" w:color="FFFFFF"/>
              <w:bottom w:val="single" w:sz="4" w:space="0" w:color="FFFFFF"/>
            </w:tcBorders>
            <w:shd w:val="clear" w:color="auto" w:fill="C0C0C0"/>
            <w:vAlign w:val="center"/>
          </w:tcPr>
          <w:p w14:paraId="0D562F34" w14:textId="77777777" w:rsidR="00EA7A8B" w:rsidRDefault="00000000">
            <w:pPr>
              <w:widowControl/>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27.17</w:t>
            </w:r>
          </w:p>
        </w:tc>
      </w:tr>
      <w:tr w:rsidR="00EA7A8B" w14:paraId="5A372CA8" w14:textId="77777777">
        <w:trPr>
          <w:cantSplit/>
          <w:trHeight w:val="850"/>
        </w:trPr>
        <w:tc>
          <w:tcPr>
            <w:tcW w:w="2250" w:type="dxa"/>
            <w:tcBorders>
              <w:top w:val="single" w:sz="4" w:space="0" w:color="FFFFFF"/>
              <w:bottom w:val="single" w:sz="4" w:space="0" w:color="FFFFFF"/>
              <w:right w:val="single" w:sz="6" w:space="0" w:color="FFFFFF"/>
            </w:tcBorders>
            <w:shd w:val="clear" w:color="auto" w:fill="C0C0C0"/>
            <w:vAlign w:val="center"/>
          </w:tcPr>
          <w:p w14:paraId="28C95BDD" w14:textId="77777777" w:rsidR="00EA7A8B" w:rsidRDefault="00000000">
            <w:pPr>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综合得分</w:t>
            </w:r>
          </w:p>
        </w:tc>
        <w:tc>
          <w:tcPr>
            <w:tcW w:w="3240" w:type="dxa"/>
            <w:tcBorders>
              <w:top w:val="single" w:sz="4" w:space="0" w:color="FFFFFF"/>
              <w:left w:val="single" w:sz="6" w:space="0" w:color="FFFFFF"/>
              <w:bottom w:val="single" w:sz="4" w:space="0" w:color="FFFFFF"/>
            </w:tcBorders>
            <w:shd w:val="clear" w:color="auto" w:fill="C0C0C0"/>
            <w:vAlign w:val="center"/>
          </w:tcPr>
          <w:p w14:paraId="4FD5EA93" w14:textId="77777777" w:rsidR="00EA7A8B" w:rsidRDefault="00000000">
            <w:pPr>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100.00</w:t>
            </w:r>
          </w:p>
        </w:tc>
        <w:tc>
          <w:tcPr>
            <w:tcW w:w="2995" w:type="dxa"/>
            <w:tcBorders>
              <w:top w:val="single" w:sz="4" w:space="0" w:color="FFFFFF"/>
              <w:left w:val="single" w:sz="4" w:space="0" w:color="FFFFFF"/>
              <w:bottom w:val="single" w:sz="4" w:space="0" w:color="FFFFFF"/>
            </w:tcBorders>
            <w:shd w:val="clear" w:color="auto" w:fill="C0C0C0"/>
            <w:vAlign w:val="center"/>
          </w:tcPr>
          <w:p w14:paraId="5C94F992" w14:textId="77777777" w:rsidR="00EA7A8B" w:rsidRDefault="00000000">
            <w:pPr>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90.21</w:t>
            </w:r>
          </w:p>
        </w:tc>
      </w:tr>
      <w:tr w:rsidR="00EA7A8B" w14:paraId="2B4A7A47" w14:textId="77777777">
        <w:trPr>
          <w:cantSplit/>
          <w:trHeight w:val="850"/>
        </w:trPr>
        <w:tc>
          <w:tcPr>
            <w:tcW w:w="2250" w:type="dxa"/>
            <w:tcBorders>
              <w:top w:val="single" w:sz="4" w:space="0" w:color="FFFFFF"/>
              <w:bottom w:val="single" w:sz="4" w:space="0" w:color="FFFFFF"/>
              <w:right w:val="single" w:sz="6" w:space="0" w:color="FFFFFF"/>
            </w:tcBorders>
            <w:shd w:val="clear" w:color="auto" w:fill="C0C0C0"/>
            <w:vAlign w:val="center"/>
          </w:tcPr>
          <w:p w14:paraId="11B901F9" w14:textId="77777777" w:rsidR="00EA7A8B" w:rsidRDefault="00000000">
            <w:pPr>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绩效评定等次</w:t>
            </w:r>
          </w:p>
        </w:tc>
        <w:tc>
          <w:tcPr>
            <w:tcW w:w="6235" w:type="dxa"/>
            <w:gridSpan w:val="2"/>
            <w:tcBorders>
              <w:top w:val="single" w:sz="4" w:space="0" w:color="FFFFFF"/>
              <w:left w:val="single" w:sz="6" w:space="0" w:color="FFFFFF"/>
              <w:bottom w:val="single" w:sz="4" w:space="0" w:color="FFFFFF"/>
            </w:tcBorders>
            <w:shd w:val="clear" w:color="auto" w:fill="C0C0C0"/>
            <w:vAlign w:val="center"/>
          </w:tcPr>
          <w:p w14:paraId="018D783D" w14:textId="77777777" w:rsidR="00EA7A8B" w:rsidRDefault="00000000">
            <w:pPr>
              <w:adjustRightInd w:val="0"/>
              <w:snapToGrid w:val="0"/>
              <w:spacing w:line="600" w:lineRule="exact"/>
              <w:ind w:firstLineChars="0" w:firstLine="0"/>
              <w:jc w:val="center"/>
              <w:rPr>
                <w:rFonts w:ascii="宋体" w:hAnsi="宋体" w:cs="宋体"/>
                <w:bCs/>
                <w:szCs w:val="24"/>
              </w:rPr>
            </w:pPr>
            <w:r>
              <w:rPr>
                <w:rFonts w:eastAsia="仿宋_GB2312" w:hint="eastAsia"/>
                <w:b/>
                <w:sz w:val="28"/>
                <w:szCs w:val="28"/>
              </w:rPr>
              <w:t>优</w:t>
            </w:r>
          </w:p>
        </w:tc>
      </w:tr>
    </w:tbl>
    <w:p w14:paraId="6341BF86" w14:textId="77777777" w:rsidR="00EA7A8B" w:rsidRDefault="00EA7A8B">
      <w:pPr>
        <w:pStyle w:val="21"/>
        <w:spacing w:after="0" w:line="360" w:lineRule="auto"/>
        <w:ind w:leftChars="0" w:left="0"/>
        <w:jc w:val="center"/>
        <w:rPr>
          <w:b/>
          <w:sz w:val="28"/>
          <w:szCs w:val="28"/>
        </w:rPr>
      </w:pPr>
    </w:p>
    <w:p w14:paraId="6C5D52D4" w14:textId="77777777" w:rsidR="00EA7A8B" w:rsidRDefault="00000000">
      <w:pPr>
        <w:adjustRightInd w:val="0"/>
        <w:snapToGrid w:val="0"/>
        <w:spacing w:line="596" w:lineRule="exact"/>
        <w:ind w:firstLine="640"/>
        <w:outlineLvl w:val="0"/>
        <w:rPr>
          <w:rFonts w:eastAsia="黑体"/>
          <w:sz w:val="32"/>
          <w:szCs w:val="32"/>
        </w:rPr>
      </w:pPr>
      <w:r>
        <w:rPr>
          <w:rFonts w:eastAsia="黑体"/>
          <w:sz w:val="32"/>
          <w:szCs w:val="32"/>
        </w:rPr>
        <w:t>四、绩效评价指标分析</w:t>
      </w:r>
      <w:bookmarkEnd w:id="61"/>
      <w:bookmarkEnd w:id="62"/>
      <w:bookmarkEnd w:id="91"/>
      <w:bookmarkEnd w:id="92"/>
      <w:bookmarkEnd w:id="93"/>
      <w:bookmarkEnd w:id="94"/>
      <w:bookmarkEnd w:id="95"/>
      <w:bookmarkEnd w:id="96"/>
      <w:bookmarkEnd w:id="97"/>
    </w:p>
    <w:p w14:paraId="533F7AC3" w14:textId="77777777" w:rsidR="00EA7A8B" w:rsidRDefault="00000000">
      <w:pPr>
        <w:adjustRightInd w:val="0"/>
        <w:snapToGrid w:val="0"/>
        <w:spacing w:line="596" w:lineRule="exact"/>
        <w:ind w:firstLine="643"/>
        <w:outlineLvl w:val="1"/>
        <w:rPr>
          <w:rFonts w:eastAsia="楷体_GB2312"/>
          <w:b/>
          <w:sz w:val="32"/>
        </w:rPr>
      </w:pPr>
      <w:bookmarkStart w:id="98" w:name="_Toc27816"/>
      <w:bookmarkStart w:id="99" w:name="_Toc470786288"/>
      <w:bookmarkStart w:id="100" w:name="_Toc926494137_WPSOffice_Level2"/>
      <w:bookmarkStart w:id="101" w:name="_Toc9996"/>
      <w:bookmarkStart w:id="102" w:name="_Toc14671"/>
      <w:bookmarkStart w:id="103" w:name="_Toc8713"/>
      <w:bookmarkStart w:id="104" w:name="_Toc781"/>
      <w:bookmarkStart w:id="105" w:name="_Toc21955"/>
      <w:r>
        <w:rPr>
          <w:rFonts w:eastAsia="楷体_GB2312"/>
          <w:b/>
          <w:sz w:val="32"/>
        </w:rPr>
        <w:t>（一）项目决策情况</w:t>
      </w:r>
      <w:bookmarkEnd w:id="98"/>
      <w:bookmarkEnd w:id="99"/>
      <w:bookmarkEnd w:id="100"/>
      <w:bookmarkEnd w:id="101"/>
      <w:bookmarkEnd w:id="102"/>
      <w:bookmarkEnd w:id="103"/>
      <w:bookmarkEnd w:id="104"/>
    </w:p>
    <w:p w14:paraId="45556C79"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1.项目立项情况评价分析</w:t>
      </w:r>
    </w:p>
    <w:p w14:paraId="792F2B6E"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按照《北京市科学技术研究院纵向科研项目与经费管理办法》《北京市科学技术研究院横向科研项目与经费管理办法》，对于实行集中申报、统一管理的纵向项目，北科院科研处根据项目主管部门发布的申报公告和指南信息，及时发布院内申请通知，并提供申报咨询和培训指导，实施单位审核无误，按要求在规定时间内提交申报资料。</w:t>
      </w:r>
    </w:p>
    <w:p w14:paraId="21A2141F"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评价分析认为：该项目决策依据文件明确，决策程序规范，结合创新工程（软）类进度实际进展实施，具有较强的可行性</w:t>
      </w:r>
      <w:r>
        <w:rPr>
          <w:rFonts w:ascii="仿宋_GB2312" w:eastAsia="仿宋_GB2312" w:hAnsi="仿宋_GB2312" w:cs="仿宋_GB2312" w:hint="eastAsia"/>
          <w:bCs/>
          <w:kern w:val="44"/>
          <w:sz w:val="32"/>
          <w:szCs w:val="32"/>
        </w:rPr>
        <w:lastRenderedPageBreak/>
        <w:t>和可操作性，但缺少相关专项计划，立项依据不够充分。</w:t>
      </w:r>
    </w:p>
    <w:p w14:paraId="61EAB829"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2.绩效目标评价分析</w:t>
      </w:r>
    </w:p>
    <w:p w14:paraId="04A7E101"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该项目围绕年度工作内容设定了总体目标，并细化分解21项具体绩效指标，包含：数量指标6项、质量指标3项、时效指标5项、成本指标1项、社会效益指标1项、可持续影响指标1项、生态效益指标1项和服务对象满意度指标3项。</w:t>
      </w:r>
    </w:p>
    <w:p w14:paraId="376F8A40"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评价分析认为：该项目总体目标</w:t>
      </w:r>
      <w:r>
        <w:rPr>
          <w:rFonts w:ascii="仿宋_GB2312" w:eastAsia="仿宋_GB2312" w:hAnsi="仿宋_GB2312" w:cs="仿宋_GB2312"/>
          <w:bCs/>
          <w:kern w:val="44"/>
          <w:sz w:val="32"/>
          <w:szCs w:val="32"/>
        </w:rPr>
        <w:t>较为</w:t>
      </w:r>
      <w:r>
        <w:rPr>
          <w:rFonts w:ascii="仿宋_GB2312" w:eastAsia="仿宋_GB2312" w:hAnsi="仿宋_GB2312" w:cs="仿宋_GB2312" w:hint="eastAsia"/>
          <w:bCs/>
          <w:kern w:val="44"/>
          <w:sz w:val="32"/>
          <w:szCs w:val="32"/>
        </w:rPr>
        <w:t>明确，结合单位实际，依据年度工作任务，设置相应的绩效目标，明确产出任务和预期效果，目标设置较为科学，任务明确具体，预期效果体现比较充分。</w:t>
      </w:r>
    </w:p>
    <w:p w14:paraId="4D179D81" w14:textId="77777777" w:rsidR="00EA7A8B" w:rsidRDefault="00000000">
      <w:pPr>
        <w:tabs>
          <w:tab w:val="left" w:pos="312"/>
        </w:tabs>
        <w:adjustRightInd w:val="0"/>
        <w:snapToGrid w:val="0"/>
        <w:spacing w:line="596" w:lineRule="exact"/>
        <w:ind w:left="643" w:firstLineChars="0" w:firstLine="0"/>
        <w:rPr>
          <w:rFonts w:ascii="仿宋_GB2312" w:eastAsia="仿宋_GB2312" w:hAnsi="仿宋_GB2312" w:cs="仿宋_GB2312"/>
          <w:b/>
          <w:sz w:val="32"/>
          <w:szCs w:val="32"/>
        </w:rPr>
      </w:pPr>
      <w:r>
        <w:rPr>
          <w:rFonts w:ascii="仿宋_GB2312" w:eastAsia="仿宋_GB2312" w:hAnsi="仿宋_GB2312" w:cs="仿宋_GB2312" w:hint="eastAsia"/>
          <w:b/>
          <w:sz w:val="32"/>
          <w:szCs w:val="32"/>
        </w:rPr>
        <w:t>3.资金投入情况评价分析</w:t>
      </w:r>
    </w:p>
    <w:p w14:paraId="1E02390E"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该项目年初预算资金59.6000万元，预算</w:t>
      </w:r>
      <w:r>
        <w:rPr>
          <w:rFonts w:ascii="仿宋_GB2312" w:eastAsia="仿宋_GB2312" w:hAnsi="仿宋_GB2312" w:cs="仿宋_GB2312"/>
          <w:bCs/>
          <w:kern w:val="44"/>
          <w:sz w:val="32"/>
          <w:szCs w:val="32"/>
        </w:rPr>
        <w:t>批复资金</w:t>
      </w:r>
      <w:r>
        <w:rPr>
          <w:rFonts w:ascii="仿宋_GB2312" w:eastAsia="仿宋_GB2312" w:hAnsi="仿宋_GB2312" w:cs="仿宋_GB2312" w:hint="eastAsia"/>
          <w:bCs/>
          <w:kern w:val="44"/>
          <w:sz w:val="32"/>
          <w:szCs w:val="32"/>
        </w:rPr>
        <w:t>44.6550</w:t>
      </w:r>
      <w:r>
        <w:rPr>
          <w:rFonts w:ascii="仿宋_GB2312" w:eastAsia="仿宋_GB2312" w:hAnsi="仿宋_GB2312" w:cs="仿宋_GB2312"/>
          <w:bCs/>
          <w:kern w:val="44"/>
          <w:sz w:val="32"/>
          <w:szCs w:val="32"/>
        </w:rPr>
        <w:t>万元，</w:t>
      </w:r>
      <w:r>
        <w:rPr>
          <w:rFonts w:ascii="仿宋_GB2312" w:eastAsia="仿宋_GB2312" w:hAnsi="仿宋_GB2312" w:cs="仿宋_GB2312" w:hint="eastAsia"/>
          <w:bCs/>
          <w:kern w:val="44"/>
          <w:sz w:val="32"/>
          <w:szCs w:val="32"/>
        </w:rPr>
        <w:t>调整</w:t>
      </w:r>
      <w:proofErr w:type="gramStart"/>
      <w:r>
        <w:rPr>
          <w:rFonts w:ascii="仿宋_GB2312" w:eastAsia="仿宋_GB2312" w:hAnsi="仿宋_GB2312" w:cs="仿宋_GB2312" w:hint="eastAsia"/>
          <w:bCs/>
          <w:kern w:val="44"/>
          <w:sz w:val="32"/>
          <w:szCs w:val="32"/>
        </w:rPr>
        <w:t>后预算</w:t>
      </w:r>
      <w:proofErr w:type="gramEnd"/>
      <w:r>
        <w:rPr>
          <w:rFonts w:ascii="仿宋_GB2312" w:eastAsia="仿宋_GB2312" w:hAnsi="仿宋_GB2312" w:cs="仿宋_GB2312" w:hint="eastAsia"/>
          <w:bCs/>
          <w:kern w:val="44"/>
          <w:sz w:val="32"/>
          <w:szCs w:val="32"/>
        </w:rPr>
        <w:t>资金44.6550万元，</w:t>
      </w:r>
      <w:r>
        <w:rPr>
          <w:rFonts w:ascii="仿宋_GB2312" w:eastAsia="仿宋_GB2312" w:hAnsi="仿宋_GB2312" w:cs="仿宋_GB2312"/>
          <w:bCs/>
          <w:kern w:val="44"/>
          <w:sz w:val="32"/>
          <w:szCs w:val="32"/>
        </w:rPr>
        <w:t>支出</w:t>
      </w:r>
      <w:r>
        <w:rPr>
          <w:rFonts w:ascii="仿宋_GB2312" w:eastAsia="仿宋_GB2312" w:hAnsi="仿宋_GB2312" w:cs="仿宋_GB2312" w:hint="eastAsia"/>
          <w:bCs/>
          <w:kern w:val="44"/>
          <w:sz w:val="32"/>
          <w:szCs w:val="32"/>
        </w:rPr>
        <w:t>资金38.4700万元，结余</w:t>
      </w:r>
      <w:r>
        <w:rPr>
          <w:rFonts w:ascii="仿宋_GB2312" w:eastAsia="仿宋_GB2312" w:hAnsi="仿宋_GB2312" w:cs="仿宋_GB2312"/>
          <w:bCs/>
          <w:kern w:val="44"/>
          <w:sz w:val="32"/>
          <w:szCs w:val="32"/>
        </w:rPr>
        <w:t>资金</w:t>
      </w:r>
      <w:r>
        <w:rPr>
          <w:rFonts w:ascii="仿宋_GB2312" w:eastAsia="仿宋_GB2312" w:hAnsi="仿宋_GB2312" w:cs="仿宋_GB2312" w:hint="eastAsia"/>
          <w:bCs/>
          <w:kern w:val="44"/>
          <w:sz w:val="32"/>
          <w:szCs w:val="32"/>
        </w:rPr>
        <w:t>6.1850</w:t>
      </w:r>
      <w:r>
        <w:rPr>
          <w:rFonts w:ascii="仿宋_GB2312" w:eastAsia="仿宋_GB2312" w:hAnsi="仿宋_GB2312" w:cs="仿宋_GB2312"/>
          <w:bCs/>
          <w:kern w:val="44"/>
          <w:sz w:val="32"/>
          <w:szCs w:val="32"/>
        </w:rPr>
        <w:t>万元</w:t>
      </w:r>
      <w:r>
        <w:rPr>
          <w:rFonts w:ascii="仿宋_GB2312" w:eastAsia="仿宋_GB2312" w:hAnsi="仿宋_GB2312" w:cs="仿宋_GB2312" w:hint="eastAsia"/>
          <w:bCs/>
          <w:kern w:val="44"/>
          <w:sz w:val="32"/>
          <w:szCs w:val="32"/>
        </w:rPr>
        <w:t>，预算执行率86.15%。</w:t>
      </w:r>
    </w:p>
    <w:p w14:paraId="565383BC"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评价分析认为：该项目预算编制经过论证；预算内容与项目内容相匹配，资金保障及时足额到位，预算执行情况良好。</w:t>
      </w:r>
    </w:p>
    <w:p w14:paraId="5CF19F3C" w14:textId="77777777" w:rsidR="00EA7A8B" w:rsidRDefault="00000000">
      <w:pPr>
        <w:pStyle w:val="2"/>
        <w:adjustRightInd w:val="0"/>
        <w:snapToGrid w:val="0"/>
        <w:spacing w:line="596" w:lineRule="exact"/>
        <w:ind w:firstLineChars="200" w:firstLine="643"/>
        <w:jc w:val="both"/>
        <w:rPr>
          <w:rFonts w:ascii="Times New Roman" w:eastAsia="楷体_GB2312" w:hAnsi="Times New Roman"/>
          <w:bCs w:val="0"/>
          <w:sz w:val="32"/>
        </w:rPr>
      </w:pPr>
      <w:bookmarkStart w:id="106" w:name="_Toc7898"/>
      <w:bookmarkStart w:id="107" w:name="_Toc12093"/>
      <w:bookmarkStart w:id="108" w:name="_Toc1175386868"/>
      <w:bookmarkStart w:id="109" w:name="_Toc32029"/>
      <w:bookmarkStart w:id="110" w:name="_Toc183036162_WPSOffice_Level2"/>
      <w:bookmarkStart w:id="111" w:name="_Toc24166"/>
      <w:bookmarkStart w:id="112" w:name="_Toc8881"/>
      <w:bookmarkStart w:id="113" w:name="_Toc4144"/>
      <w:r>
        <w:rPr>
          <w:rFonts w:ascii="Times New Roman" w:eastAsia="楷体_GB2312" w:hAnsi="Times New Roman"/>
          <w:bCs w:val="0"/>
          <w:sz w:val="32"/>
        </w:rPr>
        <w:t>（二）项目过程情况</w:t>
      </w:r>
      <w:bookmarkEnd w:id="106"/>
      <w:bookmarkEnd w:id="107"/>
      <w:bookmarkEnd w:id="108"/>
      <w:bookmarkEnd w:id="109"/>
      <w:bookmarkEnd w:id="110"/>
      <w:bookmarkEnd w:id="111"/>
      <w:bookmarkEnd w:id="112"/>
      <w:bookmarkEnd w:id="113"/>
    </w:p>
    <w:p w14:paraId="3C7695C4"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1.资金使用及管理情况评价分析</w:t>
      </w:r>
    </w:p>
    <w:p w14:paraId="2C5C594B"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（1）管理制度健全性</w:t>
      </w:r>
    </w:p>
    <w:p w14:paraId="6DDA6AF5"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为加强制度建设和资金管理，北科院根据《中华人民共和国民法典》《中华人民共和国促进科技成果转化法》相关法律法规，结合北科院实际情况制定《北京市科学技术研究院关于</w:t>
      </w:r>
      <w:r>
        <w:rPr>
          <w:rFonts w:ascii="仿宋_GB2312" w:eastAsia="仿宋_GB2312" w:hAnsi="仿宋_GB2312" w:cs="仿宋_GB2312" w:hint="eastAsia"/>
          <w:bCs/>
          <w:kern w:val="44"/>
          <w:sz w:val="32"/>
          <w:szCs w:val="32"/>
        </w:rPr>
        <w:lastRenderedPageBreak/>
        <w:t>印发&lt;北京市科学技术研究院横向科研项目与经费管理办法&gt;&lt;北京市科学技术研究院纵向科研项目与经费管理办法&gt;的通知》（京科院</w:t>
      </w:r>
      <w:r>
        <w:rPr>
          <w:rFonts w:ascii="仿宋_GB2312" w:eastAsia="仿宋_GB2312" w:hAnsi="仿宋_GB2312" w:cs="仿宋_GB2312" w:hint="eastAsia"/>
          <w:bCs/>
          <w:kern w:val="44"/>
          <w:sz w:val="32"/>
          <w:szCs w:val="32"/>
          <w:lang w:val="zh-CN"/>
        </w:rPr>
        <w:t>发〔202</w:t>
      </w:r>
      <w:r>
        <w:rPr>
          <w:rFonts w:ascii="仿宋_GB2312" w:eastAsia="仿宋_GB2312" w:hAnsi="仿宋_GB2312" w:cs="仿宋_GB2312" w:hint="eastAsia"/>
          <w:bCs/>
          <w:kern w:val="44"/>
          <w:sz w:val="32"/>
          <w:szCs w:val="32"/>
        </w:rPr>
        <w:t>2</w:t>
      </w:r>
      <w:r>
        <w:rPr>
          <w:rFonts w:ascii="仿宋_GB2312" w:eastAsia="仿宋_GB2312" w:hAnsi="仿宋_GB2312" w:cs="仿宋_GB2312" w:hint="eastAsia"/>
          <w:bCs/>
          <w:kern w:val="44"/>
          <w:sz w:val="32"/>
          <w:szCs w:val="32"/>
          <w:lang w:val="zh-CN"/>
        </w:rPr>
        <w:t>〕2</w:t>
      </w:r>
      <w:r>
        <w:rPr>
          <w:rFonts w:ascii="仿宋_GB2312" w:eastAsia="仿宋_GB2312" w:hAnsi="仿宋_GB2312" w:cs="仿宋_GB2312" w:hint="eastAsia"/>
          <w:bCs/>
          <w:kern w:val="44"/>
          <w:sz w:val="32"/>
          <w:szCs w:val="32"/>
        </w:rPr>
        <w:t>6</w:t>
      </w:r>
      <w:r>
        <w:rPr>
          <w:rFonts w:ascii="仿宋_GB2312" w:eastAsia="仿宋_GB2312" w:hAnsi="仿宋_GB2312" w:cs="仿宋_GB2312" w:hint="eastAsia"/>
          <w:bCs/>
          <w:kern w:val="44"/>
          <w:sz w:val="32"/>
          <w:szCs w:val="32"/>
          <w:lang w:val="zh-CN"/>
        </w:rPr>
        <w:t>号）</w:t>
      </w:r>
      <w:r>
        <w:rPr>
          <w:rFonts w:ascii="仿宋_GB2312" w:eastAsia="仿宋_GB2312" w:hAnsi="仿宋_GB2312" w:cs="仿宋_GB2312" w:hint="eastAsia"/>
          <w:bCs/>
          <w:kern w:val="44"/>
          <w:sz w:val="32"/>
          <w:szCs w:val="32"/>
        </w:rPr>
        <w:t>等规定，按照“统一领导、分级管理、责任到人”的原则，严把制度关。</w:t>
      </w:r>
    </w:p>
    <w:p w14:paraId="6F463B9A"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评价分析认为：北科院内控制度完备，实行项目负责人负责制，明确从立项申报到实施与过程管理的具体细则，对业务拓展和科技成果转化起到本质作用，从制度上对项目做出明确规范，但未见法</w:t>
      </w:r>
      <w:proofErr w:type="gramStart"/>
      <w:r>
        <w:rPr>
          <w:rFonts w:ascii="仿宋_GB2312" w:eastAsia="仿宋_GB2312" w:hAnsi="仿宋_GB2312" w:cs="仿宋_GB2312" w:hint="eastAsia"/>
          <w:bCs/>
          <w:kern w:val="44"/>
          <w:sz w:val="32"/>
          <w:szCs w:val="32"/>
        </w:rPr>
        <w:t>务</w:t>
      </w:r>
      <w:proofErr w:type="gramEnd"/>
      <w:r>
        <w:rPr>
          <w:rFonts w:ascii="仿宋_GB2312" w:eastAsia="仿宋_GB2312" w:hAnsi="仿宋_GB2312" w:cs="仿宋_GB2312" w:hint="eastAsia"/>
          <w:bCs/>
          <w:kern w:val="44"/>
          <w:sz w:val="32"/>
          <w:szCs w:val="32"/>
        </w:rPr>
        <w:t>人员合同审核资料。</w:t>
      </w:r>
    </w:p>
    <w:p w14:paraId="746973DC"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（2）制度执行有效性</w:t>
      </w:r>
    </w:p>
    <w:p w14:paraId="0C8EB4F0"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北科院为进一步提高厉行节约的要求，制定《北京市科学技术研究院差旅费管理办法》（京科院</w:t>
      </w:r>
      <w:r>
        <w:rPr>
          <w:rFonts w:ascii="仿宋_GB2312" w:eastAsia="仿宋_GB2312" w:hAnsi="仿宋_GB2312" w:cs="仿宋_GB2312" w:hint="eastAsia"/>
          <w:bCs/>
          <w:kern w:val="44"/>
          <w:sz w:val="32"/>
          <w:szCs w:val="32"/>
          <w:lang w:val="zh-CN"/>
        </w:rPr>
        <w:t>发〔202</w:t>
      </w:r>
      <w:r>
        <w:rPr>
          <w:rFonts w:ascii="仿宋_GB2312" w:eastAsia="仿宋_GB2312" w:hAnsi="仿宋_GB2312" w:cs="仿宋_GB2312" w:hint="eastAsia"/>
          <w:bCs/>
          <w:kern w:val="44"/>
          <w:sz w:val="32"/>
          <w:szCs w:val="32"/>
        </w:rPr>
        <w:t>2</w:t>
      </w:r>
      <w:r>
        <w:rPr>
          <w:rFonts w:ascii="仿宋_GB2312" w:eastAsia="仿宋_GB2312" w:hAnsi="仿宋_GB2312" w:cs="仿宋_GB2312" w:hint="eastAsia"/>
          <w:bCs/>
          <w:kern w:val="44"/>
          <w:sz w:val="32"/>
          <w:szCs w:val="32"/>
          <w:lang w:val="zh-CN"/>
        </w:rPr>
        <w:t>〕2</w:t>
      </w:r>
      <w:r>
        <w:rPr>
          <w:rFonts w:ascii="仿宋_GB2312" w:eastAsia="仿宋_GB2312" w:hAnsi="仿宋_GB2312" w:cs="仿宋_GB2312" w:hint="eastAsia"/>
          <w:bCs/>
          <w:kern w:val="44"/>
          <w:sz w:val="32"/>
          <w:szCs w:val="32"/>
        </w:rPr>
        <w:t>7</w:t>
      </w:r>
      <w:r>
        <w:rPr>
          <w:rFonts w:ascii="仿宋_GB2312" w:eastAsia="仿宋_GB2312" w:hAnsi="仿宋_GB2312" w:cs="仿宋_GB2312" w:hint="eastAsia"/>
          <w:bCs/>
          <w:kern w:val="44"/>
          <w:sz w:val="32"/>
          <w:szCs w:val="32"/>
          <w:lang w:val="zh-CN"/>
        </w:rPr>
        <w:t>号）</w:t>
      </w:r>
      <w:r>
        <w:rPr>
          <w:rFonts w:ascii="仿宋_GB2312" w:eastAsia="仿宋_GB2312" w:hAnsi="仿宋_GB2312" w:cs="仿宋_GB2312" w:hint="eastAsia"/>
          <w:bCs/>
          <w:kern w:val="44"/>
          <w:sz w:val="32"/>
          <w:szCs w:val="32"/>
        </w:rPr>
        <w:t>明确了城市间交通费、住宿费、伙食补助费、市内交通费和报销事项，制定《北京市科学技术研究院会议费管理办法》（京科院</w:t>
      </w:r>
      <w:r>
        <w:rPr>
          <w:rFonts w:ascii="仿宋_GB2312" w:eastAsia="仿宋_GB2312" w:hAnsi="仿宋_GB2312" w:cs="仿宋_GB2312" w:hint="eastAsia"/>
          <w:bCs/>
          <w:kern w:val="44"/>
          <w:sz w:val="32"/>
          <w:szCs w:val="32"/>
          <w:lang w:val="zh-CN"/>
        </w:rPr>
        <w:t>发〔202</w:t>
      </w:r>
      <w:r>
        <w:rPr>
          <w:rFonts w:ascii="仿宋_GB2312" w:eastAsia="仿宋_GB2312" w:hAnsi="仿宋_GB2312" w:cs="仿宋_GB2312" w:hint="eastAsia"/>
          <w:bCs/>
          <w:kern w:val="44"/>
          <w:sz w:val="32"/>
          <w:szCs w:val="32"/>
        </w:rPr>
        <w:t>2</w:t>
      </w:r>
      <w:r>
        <w:rPr>
          <w:rFonts w:ascii="仿宋_GB2312" w:eastAsia="仿宋_GB2312" w:hAnsi="仿宋_GB2312" w:cs="仿宋_GB2312" w:hint="eastAsia"/>
          <w:bCs/>
          <w:kern w:val="44"/>
          <w:sz w:val="32"/>
          <w:szCs w:val="32"/>
          <w:lang w:val="zh-CN"/>
        </w:rPr>
        <w:t>〕2</w:t>
      </w:r>
      <w:r>
        <w:rPr>
          <w:rFonts w:ascii="仿宋_GB2312" w:eastAsia="仿宋_GB2312" w:hAnsi="仿宋_GB2312" w:cs="仿宋_GB2312" w:hint="eastAsia"/>
          <w:bCs/>
          <w:kern w:val="44"/>
          <w:sz w:val="32"/>
          <w:szCs w:val="32"/>
        </w:rPr>
        <w:t>7</w:t>
      </w:r>
      <w:r>
        <w:rPr>
          <w:rFonts w:ascii="仿宋_GB2312" w:eastAsia="仿宋_GB2312" w:hAnsi="仿宋_GB2312" w:cs="仿宋_GB2312" w:hint="eastAsia"/>
          <w:bCs/>
          <w:kern w:val="44"/>
          <w:sz w:val="32"/>
          <w:szCs w:val="32"/>
          <w:lang w:val="zh-CN"/>
        </w:rPr>
        <w:t>号）</w:t>
      </w:r>
      <w:r>
        <w:rPr>
          <w:rFonts w:ascii="仿宋_GB2312" w:eastAsia="仿宋_GB2312" w:hAnsi="仿宋_GB2312" w:cs="仿宋_GB2312" w:hint="eastAsia"/>
          <w:bCs/>
          <w:kern w:val="44"/>
          <w:sz w:val="32"/>
          <w:szCs w:val="32"/>
        </w:rPr>
        <w:t>，细化了会议管理、会议费预算与管理等规定，项目资金支出使用严格按照制度规定执行</w:t>
      </w:r>
      <w:r>
        <w:rPr>
          <w:rFonts w:ascii="仿宋_GB2312" w:eastAsia="仿宋_GB2312" w:hAnsi="仿宋_GB2312" w:cs="仿宋_GB2312"/>
          <w:bCs/>
          <w:kern w:val="44"/>
          <w:sz w:val="32"/>
          <w:szCs w:val="32"/>
        </w:rPr>
        <w:t>，</w:t>
      </w:r>
      <w:r>
        <w:rPr>
          <w:rFonts w:ascii="仿宋_GB2312" w:eastAsia="仿宋_GB2312" w:hAnsi="仿宋_GB2312" w:cs="仿宋_GB2312" w:hint="eastAsia"/>
          <w:bCs/>
          <w:kern w:val="44"/>
          <w:sz w:val="32"/>
          <w:szCs w:val="32"/>
        </w:rPr>
        <w:t>专款专用，单独核算，支付过程中按照制度要求办理付款手续，相关资金信息真实、准确、完整、规范，未发现截留或挪用专项资金行为。</w:t>
      </w:r>
    </w:p>
    <w:p w14:paraId="59C011F5"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评价分析认为：资金管理制度健全，较好地坚持了靠规章约束、靠制度管钱。资金全额、及时到位，资金的落实情况对项目实施的起到了有效保障作用。但第三方遴选资料缺失。</w:t>
      </w:r>
    </w:p>
    <w:p w14:paraId="387DDBBD"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2.项目组织实施情况评价分析</w:t>
      </w:r>
      <w:bookmarkStart w:id="114" w:name="_Toc14621"/>
      <w:bookmarkStart w:id="115" w:name="_Toc13763"/>
      <w:bookmarkStart w:id="116" w:name="_Toc19157"/>
      <w:bookmarkStart w:id="117" w:name="_Toc25021723"/>
      <w:bookmarkStart w:id="118" w:name="_Toc1092192230_WPSOffice_Level2"/>
      <w:bookmarkStart w:id="119" w:name="_Toc14613"/>
      <w:bookmarkStart w:id="120" w:name="_Toc4876"/>
      <w:bookmarkStart w:id="121" w:name="_Toc26879"/>
      <w:bookmarkStart w:id="122" w:name="_Toc14405"/>
      <w:bookmarkEnd w:id="105"/>
    </w:p>
    <w:p w14:paraId="4F63C58A"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lastRenderedPageBreak/>
        <w:t>该项目预算批复下达后，北科院委托对外经济贸易大学以《北京贸易高质量优化路径研究》为主体的课题研究，并签订合同，明确主要目标、主要内容、考核指标和实施方案和验收等内容。</w:t>
      </w:r>
    </w:p>
    <w:p w14:paraId="419E1DD8"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在项目实施过程中，北科院周密计划，认真组织，定期组织课题研究的进展情况，发现和解决问题，确保项目组实施有条不紊。项目实施中，严格执行</w:t>
      </w:r>
      <w:bookmarkStart w:id="123" w:name="_Hlk70486721"/>
      <w:r>
        <w:rPr>
          <w:rFonts w:ascii="仿宋_GB2312" w:eastAsia="仿宋_GB2312" w:hAnsi="仿宋_GB2312" w:cs="仿宋_GB2312" w:hint="eastAsia"/>
          <w:bCs/>
          <w:kern w:val="44"/>
          <w:sz w:val="32"/>
          <w:szCs w:val="32"/>
        </w:rPr>
        <w:t>各项制度</w:t>
      </w:r>
      <w:bookmarkEnd w:id="123"/>
      <w:r>
        <w:rPr>
          <w:rFonts w:ascii="仿宋_GB2312" w:eastAsia="仿宋_GB2312" w:hAnsi="仿宋_GB2312" w:cs="仿宋_GB2312" w:hint="eastAsia"/>
          <w:bCs/>
          <w:kern w:val="44"/>
          <w:sz w:val="32"/>
          <w:szCs w:val="32"/>
        </w:rPr>
        <w:t>规定，</w:t>
      </w:r>
      <w:r>
        <w:rPr>
          <w:rFonts w:ascii="仿宋_GB2312" w:eastAsia="仿宋_GB2312" w:hAnsi="仿宋_GB2312" w:cs="仿宋_GB2312"/>
          <w:bCs/>
          <w:kern w:val="44"/>
          <w:sz w:val="32"/>
          <w:szCs w:val="32"/>
        </w:rPr>
        <w:t>约束</w:t>
      </w:r>
      <w:r>
        <w:rPr>
          <w:rFonts w:ascii="仿宋_GB2312" w:eastAsia="仿宋_GB2312" w:hAnsi="仿宋_GB2312" w:cs="仿宋_GB2312" w:hint="eastAsia"/>
          <w:bCs/>
          <w:kern w:val="44"/>
          <w:sz w:val="32"/>
          <w:szCs w:val="32"/>
        </w:rPr>
        <w:t>受托方</w:t>
      </w:r>
      <w:r>
        <w:rPr>
          <w:rFonts w:ascii="仿宋_GB2312" w:eastAsia="仿宋_GB2312" w:hAnsi="仿宋_GB2312" w:cs="仿宋_GB2312"/>
          <w:bCs/>
          <w:kern w:val="44"/>
          <w:sz w:val="32"/>
          <w:szCs w:val="32"/>
        </w:rPr>
        <w:t>的行为</w:t>
      </w:r>
      <w:r>
        <w:rPr>
          <w:rFonts w:ascii="仿宋_GB2312" w:eastAsia="仿宋_GB2312" w:hAnsi="仿宋_GB2312" w:cs="仿宋_GB2312" w:hint="eastAsia"/>
          <w:bCs/>
          <w:kern w:val="44"/>
          <w:sz w:val="32"/>
          <w:szCs w:val="32"/>
        </w:rPr>
        <w:t>，</w:t>
      </w:r>
      <w:r>
        <w:rPr>
          <w:rFonts w:ascii="仿宋_GB2312" w:eastAsia="仿宋_GB2312" w:hAnsi="仿宋_GB2312" w:cs="仿宋_GB2312"/>
          <w:bCs/>
          <w:kern w:val="44"/>
          <w:sz w:val="32"/>
          <w:szCs w:val="32"/>
        </w:rPr>
        <w:t>规范</w:t>
      </w:r>
      <w:r>
        <w:rPr>
          <w:rFonts w:ascii="仿宋_GB2312" w:eastAsia="仿宋_GB2312" w:hAnsi="仿宋_GB2312" w:cs="仿宋_GB2312" w:hint="eastAsia"/>
          <w:bCs/>
          <w:kern w:val="44"/>
          <w:sz w:val="32"/>
          <w:szCs w:val="32"/>
        </w:rPr>
        <w:t>课题研究项目依法依规实施。</w:t>
      </w:r>
    </w:p>
    <w:p w14:paraId="69EBB1B8"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评价分析认为：该项目</w:t>
      </w:r>
      <w:r>
        <w:rPr>
          <w:rFonts w:ascii="仿宋_GB2312" w:eastAsia="仿宋_GB2312" w:hAnsi="仿宋_GB2312" w:cs="仿宋_GB2312"/>
          <w:bCs/>
          <w:kern w:val="44"/>
          <w:sz w:val="32"/>
          <w:szCs w:val="32"/>
        </w:rPr>
        <w:t>按照</w:t>
      </w:r>
      <w:r>
        <w:rPr>
          <w:rFonts w:ascii="仿宋_GB2312" w:eastAsia="仿宋_GB2312" w:hAnsi="仿宋_GB2312" w:cs="仿宋_GB2312" w:hint="eastAsia"/>
          <w:bCs/>
          <w:kern w:val="44"/>
          <w:sz w:val="32"/>
          <w:szCs w:val="32"/>
        </w:rPr>
        <w:t>北科</w:t>
      </w:r>
      <w:proofErr w:type="gramStart"/>
      <w:r>
        <w:rPr>
          <w:rFonts w:ascii="仿宋_GB2312" w:eastAsia="仿宋_GB2312" w:hAnsi="仿宋_GB2312" w:cs="仿宋_GB2312" w:hint="eastAsia"/>
          <w:bCs/>
          <w:kern w:val="44"/>
          <w:sz w:val="32"/>
          <w:szCs w:val="32"/>
        </w:rPr>
        <w:t>院</w:t>
      </w:r>
      <w:r>
        <w:rPr>
          <w:rFonts w:ascii="仿宋_GB2312" w:eastAsia="仿宋_GB2312" w:hAnsi="仿宋_GB2312" w:cs="仿宋_GB2312"/>
          <w:bCs/>
          <w:kern w:val="44"/>
          <w:sz w:val="32"/>
          <w:szCs w:val="32"/>
        </w:rPr>
        <w:t>制度</w:t>
      </w:r>
      <w:proofErr w:type="gramEnd"/>
      <w:r>
        <w:rPr>
          <w:rFonts w:ascii="仿宋_GB2312" w:eastAsia="仿宋_GB2312" w:hAnsi="仿宋_GB2312" w:cs="仿宋_GB2312"/>
          <w:bCs/>
          <w:kern w:val="44"/>
          <w:sz w:val="32"/>
          <w:szCs w:val="32"/>
        </w:rPr>
        <w:t>要求</w:t>
      </w:r>
      <w:r>
        <w:rPr>
          <w:rFonts w:ascii="仿宋_GB2312" w:eastAsia="仿宋_GB2312" w:hAnsi="仿宋_GB2312" w:cs="仿宋_GB2312" w:hint="eastAsia"/>
          <w:bCs/>
          <w:kern w:val="44"/>
          <w:sz w:val="32"/>
          <w:szCs w:val="32"/>
        </w:rPr>
        <w:t>，在实施过程中遵守了法律法规和相关管理规定；项目合同书、验收等资料齐全；项目实施统筹管理、分工明确、专家咨询、考核绩效等。但过程监管资料不充分，建立了中期检查机制。但未提供相关资料。</w:t>
      </w:r>
    </w:p>
    <w:p w14:paraId="120DE046" w14:textId="77777777" w:rsidR="00EA7A8B" w:rsidRDefault="00000000">
      <w:pPr>
        <w:pStyle w:val="2"/>
        <w:numPr>
          <w:ilvl w:val="0"/>
          <w:numId w:val="1"/>
        </w:numPr>
        <w:adjustRightInd w:val="0"/>
        <w:snapToGrid w:val="0"/>
        <w:spacing w:line="596" w:lineRule="exact"/>
        <w:ind w:firstLineChars="200" w:firstLine="643"/>
        <w:jc w:val="both"/>
        <w:rPr>
          <w:rFonts w:ascii="Times New Roman" w:eastAsia="楷体_GB2312" w:hAnsi="Times New Roman"/>
          <w:bCs w:val="0"/>
          <w:sz w:val="32"/>
        </w:rPr>
      </w:pPr>
      <w:r>
        <w:rPr>
          <w:rFonts w:ascii="Times New Roman" w:eastAsia="楷体_GB2312" w:hAnsi="Times New Roman"/>
          <w:bCs w:val="0"/>
          <w:sz w:val="32"/>
        </w:rPr>
        <w:t>项目产出</w:t>
      </w:r>
      <w:r>
        <w:rPr>
          <w:rFonts w:ascii="Times New Roman" w:eastAsia="楷体_GB2312" w:hAnsi="Times New Roman" w:hint="eastAsia"/>
          <w:bCs w:val="0"/>
          <w:sz w:val="32"/>
        </w:rPr>
        <w:t>情况</w:t>
      </w:r>
      <w:bookmarkEnd w:id="114"/>
    </w:p>
    <w:p w14:paraId="39619DA5"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1.产出指标完成情况</w:t>
      </w:r>
    </w:p>
    <w:p w14:paraId="70E98FF7"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该项目设置了数量、质量、时效、成本等4个产出指标，“完成5万字研究总报告，1篇”“分析贸易高质量发展内涵与特征，刊发‘三报一刊’理论文章”“举办‘第四届首都高质量发展研讨会’;完成《蓝皮书》初稿及研究总报告，12月前”“按预算执行，测试化验加工费20.0000万元，差旅费3.5000万元，档案/出版/文献/信息传播/知识产权事务费3.1000万元，劳务费13.2000万元，咨询费19.2000万元，</w:t>
      </w:r>
      <w:r>
        <w:rPr>
          <w:rFonts w:ascii="仿宋_GB2312" w:eastAsia="仿宋_GB2312" w:hAnsi="仿宋_GB2312" w:cs="仿宋_GB2312" w:hint="eastAsia"/>
          <w:bCs/>
          <w:kern w:val="44"/>
          <w:sz w:val="32"/>
          <w:szCs w:val="32"/>
        </w:rPr>
        <w:lastRenderedPageBreak/>
        <w:t>其他费用0.6000万元等，≤59.6000万元”等指标全部完成。</w:t>
      </w:r>
    </w:p>
    <w:p w14:paraId="4B44EC71"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2.项目经济性分析</w:t>
      </w:r>
    </w:p>
    <w:p w14:paraId="2E2F92AE"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该项目2022年送审金额为59.6000万元，审定金额为44.6550万元，审减14.9450万元。</w:t>
      </w:r>
    </w:p>
    <w:p w14:paraId="721AD8B4"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评价分析认为：</w:t>
      </w:r>
      <w:r>
        <w:rPr>
          <w:rFonts w:ascii="仿宋_GB2312" w:eastAsia="仿宋_GB2312" w:hAnsi="仿宋_GB2312" w:cs="仿宋_GB2312"/>
          <w:bCs/>
          <w:kern w:val="44"/>
          <w:sz w:val="32"/>
          <w:szCs w:val="32"/>
        </w:rPr>
        <w:t>该项目送审总金额为</w:t>
      </w:r>
      <w:r>
        <w:rPr>
          <w:rFonts w:ascii="仿宋_GB2312" w:eastAsia="仿宋_GB2312" w:hAnsi="仿宋_GB2312" w:cs="仿宋_GB2312" w:hint="eastAsia"/>
          <w:bCs/>
          <w:kern w:val="44"/>
          <w:sz w:val="32"/>
          <w:szCs w:val="32"/>
        </w:rPr>
        <w:t>59.6000</w:t>
      </w:r>
      <w:r>
        <w:rPr>
          <w:rFonts w:ascii="仿宋_GB2312" w:eastAsia="仿宋_GB2312" w:hAnsi="仿宋_GB2312" w:cs="仿宋_GB2312"/>
          <w:bCs/>
          <w:kern w:val="44"/>
          <w:sz w:val="32"/>
          <w:szCs w:val="32"/>
        </w:rPr>
        <w:t>万元，工作成果为审</w:t>
      </w:r>
      <w:proofErr w:type="gramStart"/>
      <w:r>
        <w:rPr>
          <w:rFonts w:ascii="仿宋_GB2312" w:eastAsia="仿宋_GB2312" w:hAnsi="仿宋_GB2312" w:cs="仿宋_GB2312"/>
          <w:bCs/>
          <w:kern w:val="44"/>
          <w:sz w:val="32"/>
          <w:szCs w:val="32"/>
        </w:rPr>
        <w:t>减金额</w:t>
      </w:r>
      <w:proofErr w:type="gramEnd"/>
      <w:r>
        <w:rPr>
          <w:rFonts w:ascii="仿宋_GB2312" w:eastAsia="仿宋_GB2312" w:hAnsi="仿宋_GB2312" w:cs="仿宋_GB2312" w:hint="eastAsia"/>
          <w:bCs/>
          <w:kern w:val="44"/>
          <w:sz w:val="32"/>
          <w:szCs w:val="32"/>
        </w:rPr>
        <w:t>14.9450</w:t>
      </w:r>
      <w:r>
        <w:rPr>
          <w:rFonts w:ascii="仿宋_GB2312" w:eastAsia="仿宋_GB2312" w:hAnsi="仿宋_GB2312" w:cs="仿宋_GB2312"/>
          <w:bCs/>
          <w:kern w:val="44"/>
          <w:sz w:val="32"/>
          <w:szCs w:val="32"/>
        </w:rPr>
        <w:t>万元，审减率为</w:t>
      </w:r>
      <w:r>
        <w:rPr>
          <w:rFonts w:ascii="仿宋_GB2312" w:eastAsia="仿宋_GB2312" w:hAnsi="仿宋_GB2312" w:cs="仿宋_GB2312" w:hint="eastAsia"/>
          <w:bCs/>
          <w:kern w:val="44"/>
          <w:sz w:val="32"/>
          <w:szCs w:val="32"/>
        </w:rPr>
        <w:t>25</w:t>
      </w:r>
      <w:r>
        <w:rPr>
          <w:rFonts w:ascii="仿宋_GB2312" w:eastAsia="仿宋_GB2312" w:hAnsi="仿宋_GB2312" w:cs="仿宋_GB2312"/>
          <w:bCs/>
          <w:kern w:val="44"/>
          <w:sz w:val="32"/>
          <w:szCs w:val="32"/>
        </w:rPr>
        <w:t>%</w:t>
      </w:r>
      <w:r>
        <w:rPr>
          <w:rFonts w:ascii="仿宋_GB2312" w:eastAsia="仿宋_GB2312" w:hAnsi="仿宋_GB2312" w:cs="仿宋_GB2312" w:hint="eastAsia"/>
          <w:bCs/>
          <w:kern w:val="44"/>
          <w:sz w:val="32"/>
          <w:szCs w:val="32"/>
        </w:rPr>
        <w:t>，预算编制合理性不足</w:t>
      </w:r>
      <w:r>
        <w:rPr>
          <w:rFonts w:ascii="仿宋_GB2312" w:eastAsia="仿宋_GB2312" w:hAnsi="仿宋_GB2312" w:cs="仿宋_GB2312"/>
          <w:bCs/>
          <w:kern w:val="44"/>
          <w:sz w:val="32"/>
          <w:szCs w:val="32"/>
        </w:rPr>
        <w:t>。</w:t>
      </w:r>
    </w:p>
    <w:p w14:paraId="0AF853C6" w14:textId="77777777" w:rsidR="00EA7A8B" w:rsidRDefault="00000000">
      <w:pPr>
        <w:adjustRightInd w:val="0"/>
        <w:snapToGrid w:val="0"/>
        <w:spacing w:line="596" w:lineRule="exact"/>
        <w:ind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3.项目效率性分析</w:t>
      </w:r>
    </w:p>
    <w:p w14:paraId="73B2996F"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截至2022年12月底，北科院已按计划完成了任务，实现预期绩效目标</w:t>
      </w:r>
      <w:r>
        <w:rPr>
          <w:rFonts w:ascii="仿宋_GB2312" w:eastAsia="仿宋_GB2312" w:hAnsi="仿宋_GB2312" w:cs="仿宋_GB2312"/>
          <w:bCs/>
          <w:kern w:val="44"/>
          <w:sz w:val="32"/>
          <w:szCs w:val="32"/>
        </w:rPr>
        <w:t>。在执行过程中，与</w:t>
      </w:r>
      <w:r>
        <w:rPr>
          <w:rFonts w:ascii="仿宋_GB2312" w:eastAsia="仿宋_GB2312" w:hAnsi="仿宋_GB2312" w:cs="仿宋_GB2312" w:hint="eastAsia"/>
          <w:bCs/>
          <w:kern w:val="44"/>
          <w:sz w:val="32"/>
          <w:szCs w:val="32"/>
        </w:rPr>
        <w:t>受托方</w:t>
      </w:r>
      <w:r>
        <w:rPr>
          <w:rFonts w:ascii="仿宋_GB2312" w:eastAsia="仿宋_GB2312" w:hAnsi="仿宋_GB2312" w:cs="仿宋_GB2312"/>
          <w:bCs/>
          <w:kern w:val="44"/>
          <w:sz w:val="32"/>
          <w:szCs w:val="32"/>
        </w:rPr>
        <w:t>进行了多次对接，双方秉承严谨的工作态度积极沟通</w:t>
      </w:r>
      <w:r>
        <w:rPr>
          <w:rFonts w:ascii="仿宋_GB2312" w:eastAsia="仿宋_GB2312" w:hAnsi="仿宋_GB2312" w:cs="仿宋_GB2312" w:hint="eastAsia"/>
          <w:bCs/>
          <w:kern w:val="44"/>
          <w:sz w:val="32"/>
          <w:szCs w:val="32"/>
        </w:rPr>
        <w:t>，解决工作推进中遇到的各种问题，在整个项目实施中，充分发挥统筹协调、指导监督作用</w:t>
      </w:r>
      <w:r>
        <w:rPr>
          <w:rFonts w:ascii="仿宋_GB2312" w:eastAsia="仿宋_GB2312" w:hAnsi="仿宋_GB2312" w:cs="仿宋_GB2312"/>
          <w:bCs/>
          <w:kern w:val="44"/>
          <w:sz w:val="32"/>
          <w:szCs w:val="32"/>
        </w:rPr>
        <w:t>。</w:t>
      </w:r>
    </w:p>
    <w:p w14:paraId="25B5349B"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评价分析认为：</w:t>
      </w:r>
      <w:r>
        <w:rPr>
          <w:rFonts w:ascii="仿宋_GB2312" w:eastAsia="仿宋_GB2312" w:hAnsi="仿宋_GB2312" w:cs="仿宋_GB2312"/>
          <w:bCs/>
          <w:kern w:val="44"/>
          <w:sz w:val="32"/>
          <w:szCs w:val="32"/>
        </w:rPr>
        <w:t>该项目</w:t>
      </w:r>
      <w:r>
        <w:rPr>
          <w:rFonts w:ascii="仿宋_GB2312" w:eastAsia="仿宋_GB2312" w:hAnsi="仿宋_GB2312" w:cs="仿宋_GB2312" w:hint="eastAsia"/>
          <w:bCs/>
          <w:kern w:val="44"/>
          <w:sz w:val="32"/>
          <w:szCs w:val="32"/>
        </w:rPr>
        <w:t>完成注重把握工作节奏，把</w:t>
      </w:r>
      <w:proofErr w:type="gramStart"/>
      <w:r>
        <w:rPr>
          <w:rFonts w:ascii="仿宋_GB2312" w:eastAsia="仿宋_GB2312" w:hAnsi="仿宋_GB2312" w:cs="仿宋_GB2312" w:hint="eastAsia"/>
          <w:bCs/>
          <w:kern w:val="44"/>
          <w:sz w:val="32"/>
          <w:szCs w:val="32"/>
        </w:rPr>
        <w:t>控关键</w:t>
      </w:r>
      <w:proofErr w:type="gramEnd"/>
      <w:r>
        <w:rPr>
          <w:rFonts w:ascii="仿宋_GB2312" w:eastAsia="仿宋_GB2312" w:hAnsi="仿宋_GB2312" w:cs="仿宋_GB2312" w:hint="eastAsia"/>
          <w:bCs/>
          <w:kern w:val="44"/>
          <w:sz w:val="32"/>
          <w:szCs w:val="32"/>
        </w:rPr>
        <w:t>节点，协调配合，序时推进，</w:t>
      </w:r>
      <w:r>
        <w:rPr>
          <w:rFonts w:ascii="仿宋_GB2312" w:eastAsia="仿宋_GB2312" w:hAnsi="仿宋_GB2312" w:cs="仿宋_GB2312"/>
          <w:bCs/>
          <w:kern w:val="44"/>
          <w:sz w:val="32"/>
          <w:szCs w:val="32"/>
        </w:rPr>
        <w:t>按计划及时完成了年初设定的目标任务</w:t>
      </w:r>
      <w:r>
        <w:rPr>
          <w:rFonts w:ascii="仿宋_GB2312" w:eastAsia="仿宋_GB2312" w:hAnsi="仿宋_GB2312" w:cs="仿宋_GB2312" w:hint="eastAsia"/>
          <w:bCs/>
          <w:kern w:val="44"/>
          <w:sz w:val="32"/>
          <w:szCs w:val="32"/>
        </w:rPr>
        <w:t>，项目效率性较高。但需要</w:t>
      </w:r>
      <w:r>
        <w:rPr>
          <w:rFonts w:ascii="仿宋_GB2312" w:eastAsia="仿宋_GB2312" w:hAnsi="仿宋_GB2312" w:cs="仿宋_GB2312"/>
          <w:bCs/>
          <w:kern w:val="44"/>
          <w:sz w:val="32"/>
          <w:szCs w:val="32"/>
        </w:rPr>
        <w:t>进一步加强分项分阶段验收</w:t>
      </w:r>
      <w:r>
        <w:rPr>
          <w:rFonts w:ascii="仿宋_GB2312" w:eastAsia="仿宋_GB2312" w:hAnsi="仿宋_GB2312" w:cs="仿宋_GB2312" w:hint="eastAsia"/>
          <w:bCs/>
          <w:kern w:val="44"/>
          <w:sz w:val="32"/>
          <w:szCs w:val="32"/>
        </w:rPr>
        <w:t>。</w:t>
      </w:r>
    </w:p>
    <w:p w14:paraId="33AFECC2" w14:textId="77777777" w:rsidR="00EA7A8B" w:rsidRDefault="00000000">
      <w:pPr>
        <w:pStyle w:val="2"/>
        <w:adjustRightInd w:val="0"/>
        <w:snapToGrid w:val="0"/>
        <w:spacing w:line="596" w:lineRule="exact"/>
        <w:ind w:firstLineChars="200" w:firstLine="643"/>
        <w:jc w:val="both"/>
        <w:rPr>
          <w:rFonts w:ascii="Times New Roman" w:eastAsia="楷体_GB2312" w:hAnsi="Times New Roman"/>
          <w:bCs w:val="0"/>
          <w:sz w:val="32"/>
        </w:rPr>
      </w:pPr>
      <w:bookmarkStart w:id="124" w:name="_Toc21491"/>
      <w:r>
        <w:rPr>
          <w:rFonts w:ascii="Times New Roman" w:eastAsia="楷体_GB2312" w:hAnsi="Times New Roman" w:hint="eastAsia"/>
          <w:bCs w:val="0"/>
          <w:sz w:val="32"/>
        </w:rPr>
        <w:t>（四）项目</w:t>
      </w:r>
      <w:r>
        <w:rPr>
          <w:rFonts w:ascii="Times New Roman" w:eastAsia="楷体_GB2312" w:hAnsi="Times New Roman"/>
          <w:bCs w:val="0"/>
          <w:sz w:val="32"/>
        </w:rPr>
        <w:t>效益情况</w:t>
      </w:r>
      <w:bookmarkEnd w:id="115"/>
      <w:bookmarkEnd w:id="116"/>
      <w:bookmarkEnd w:id="117"/>
      <w:bookmarkEnd w:id="118"/>
      <w:bookmarkEnd w:id="119"/>
      <w:bookmarkEnd w:id="120"/>
      <w:bookmarkEnd w:id="121"/>
      <w:bookmarkEnd w:id="122"/>
      <w:bookmarkEnd w:id="124"/>
    </w:p>
    <w:p w14:paraId="7F1AAF21" w14:textId="77777777" w:rsidR="00EA7A8B" w:rsidRDefault="00000000">
      <w:pPr>
        <w:adjustRightInd w:val="0"/>
        <w:snapToGrid w:val="0"/>
        <w:spacing w:line="596" w:lineRule="exact"/>
        <w:ind w:firstLine="643"/>
        <w:rPr>
          <w:rFonts w:ascii="仿宋_GB2312" w:eastAsia="仿宋_GB2312" w:hAnsi="仿宋_GB2312" w:cs="仿宋_GB2312"/>
          <w:b/>
          <w:bCs/>
          <w:color w:val="000000"/>
          <w:kern w:val="0"/>
          <w:sz w:val="32"/>
          <w:szCs w:val="32"/>
        </w:rPr>
      </w:pPr>
      <w:bookmarkStart w:id="125" w:name="_Toc15382"/>
      <w:r>
        <w:rPr>
          <w:rFonts w:ascii="仿宋_GB2312" w:eastAsia="仿宋_GB2312" w:hAnsi="仿宋_GB2312" w:cs="仿宋_GB2312" w:hint="eastAsia"/>
          <w:b/>
          <w:bCs/>
          <w:color w:val="000000"/>
          <w:kern w:val="0"/>
          <w:sz w:val="32"/>
          <w:szCs w:val="32"/>
        </w:rPr>
        <w:t>1.社会效益分析和</w:t>
      </w:r>
      <w:proofErr w:type="gramStart"/>
      <w:r>
        <w:rPr>
          <w:rFonts w:ascii="仿宋_GB2312" w:eastAsia="仿宋_GB2312" w:hAnsi="仿宋_GB2312" w:cs="仿宋_GB2312" w:hint="eastAsia"/>
          <w:b/>
          <w:bCs/>
          <w:color w:val="000000"/>
          <w:kern w:val="0"/>
          <w:sz w:val="32"/>
          <w:szCs w:val="32"/>
        </w:rPr>
        <w:t>可</w:t>
      </w:r>
      <w:proofErr w:type="gramEnd"/>
      <w:r>
        <w:rPr>
          <w:rFonts w:ascii="仿宋_GB2312" w:eastAsia="仿宋_GB2312" w:hAnsi="仿宋_GB2312" w:cs="仿宋_GB2312" w:hint="eastAsia"/>
          <w:b/>
          <w:bCs/>
          <w:color w:val="000000"/>
          <w:kern w:val="0"/>
          <w:sz w:val="32"/>
          <w:szCs w:val="32"/>
        </w:rPr>
        <w:t>持续影响分析</w:t>
      </w:r>
    </w:p>
    <w:p w14:paraId="3DBD9154"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该项目的实施，</w:t>
      </w:r>
      <w:r>
        <w:rPr>
          <w:rFonts w:ascii="仿宋_GB2312" w:eastAsia="仿宋_GB2312" w:hAnsi="仿宋_GB2312" w:cs="仿宋_GB2312"/>
          <w:bCs/>
          <w:kern w:val="44"/>
          <w:sz w:val="32"/>
          <w:szCs w:val="32"/>
        </w:rPr>
        <w:t>提</w:t>
      </w:r>
      <w:r>
        <w:rPr>
          <w:rFonts w:ascii="仿宋_GB2312" w:eastAsia="仿宋_GB2312" w:hAnsi="仿宋_GB2312" w:cs="仿宋_GB2312" w:hint="eastAsia"/>
          <w:bCs/>
          <w:kern w:val="44"/>
          <w:sz w:val="32"/>
          <w:szCs w:val="32"/>
        </w:rPr>
        <w:t>出了北京高质量发展的现状及特征，反映高质量发展的新成就，通过课题研究，提出创新性解决观点，对高质量的发展成效、制约因素、短板及对策，有了更深层次的理解。</w:t>
      </w:r>
    </w:p>
    <w:p w14:paraId="2C7D2599"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评价分析认为：该项目具有较好的先行作用和</w:t>
      </w:r>
      <w:proofErr w:type="gramStart"/>
      <w:r>
        <w:rPr>
          <w:rFonts w:ascii="仿宋_GB2312" w:eastAsia="仿宋_GB2312" w:hAnsi="仿宋_GB2312" w:cs="仿宋_GB2312" w:hint="eastAsia"/>
          <w:bCs/>
          <w:kern w:val="44"/>
          <w:sz w:val="32"/>
          <w:szCs w:val="32"/>
        </w:rPr>
        <w:t>可</w:t>
      </w:r>
      <w:proofErr w:type="gramEnd"/>
      <w:r>
        <w:rPr>
          <w:rFonts w:ascii="仿宋_GB2312" w:eastAsia="仿宋_GB2312" w:hAnsi="仿宋_GB2312" w:cs="仿宋_GB2312" w:hint="eastAsia"/>
          <w:bCs/>
          <w:kern w:val="44"/>
          <w:sz w:val="32"/>
          <w:szCs w:val="32"/>
        </w:rPr>
        <w:t>持续性</w:t>
      </w:r>
      <w:r>
        <w:rPr>
          <w:rFonts w:ascii="仿宋_GB2312" w:eastAsia="仿宋_GB2312" w:hAnsi="仿宋_GB2312" w:cs="仿宋_GB2312"/>
          <w:bCs/>
          <w:kern w:val="44"/>
          <w:sz w:val="32"/>
          <w:szCs w:val="32"/>
        </w:rPr>
        <w:t>影</w:t>
      </w:r>
      <w:r>
        <w:rPr>
          <w:rFonts w:ascii="仿宋_GB2312" w:eastAsia="仿宋_GB2312" w:hAnsi="仿宋_GB2312" w:cs="仿宋_GB2312"/>
          <w:bCs/>
          <w:kern w:val="44"/>
          <w:sz w:val="32"/>
          <w:szCs w:val="32"/>
        </w:rPr>
        <w:lastRenderedPageBreak/>
        <w:t>响</w:t>
      </w:r>
      <w:r>
        <w:rPr>
          <w:rFonts w:ascii="仿宋_GB2312" w:eastAsia="仿宋_GB2312" w:hAnsi="仿宋_GB2312" w:cs="仿宋_GB2312" w:hint="eastAsia"/>
          <w:bCs/>
          <w:kern w:val="44"/>
          <w:sz w:val="32"/>
          <w:szCs w:val="32"/>
        </w:rPr>
        <w:t>。加快了经济发展的迅速增长。但需要进一步收集支撑资料呈现社会影响，充分体现项目成果的可持续性。</w:t>
      </w:r>
    </w:p>
    <w:p w14:paraId="58182F81" w14:textId="77777777" w:rsidR="00EA7A8B" w:rsidRDefault="00000000">
      <w:pPr>
        <w:adjustRightInd w:val="0"/>
        <w:snapToGrid w:val="0"/>
        <w:spacing w:line="596" w:lineRule="exact"/>
        <w:ind w:firstLine="643"/>
        <w:rPr>
          <w:rFonts w:ascii="仿宋_GB2312" w:eastAsia="仿宋_GB2312" w:hAnsi="仿宋_GB2312" w:cs="仿宋_GB2312"/>
          <w:b/>
          <w:bCs/>
          <w:color w:val="000000"/>
          <w:kern w:val="0"/>
          <w:sz w:val="32"/>
          <w:szCs w:val="32"/>
        </w:rPr>
      </w:pPr>
      <w:r>
        <w:rPr>
          <w:rFonts w:ascii="仿宋_GB2312" w:eastAsia="仿宋_GB2312" w:hAnsi="仿宋_GB2312" w:cs="仿宋_GB2312" w:hint="eastAsia"/>
          <w:b/>
          <w:bCs/>
          <w:color w:val="000000"/>
          <w:kern w:val="0"/>
          <w:sz w:val="32"/>
          <w:szCs w:val="32"/>
        </w:rPr>
        <w:t>2.服务对象满意度分析</w:t>
      </w:r>
      <w:bookmarkStart w:id="126" w:name="_Toc19455"/>
      <w:bookmarkStart w:id="127" w:name="_Toc23399"/>
      <w:bookmarkStart w:id="128" w:name="_Toc15008"/>
      <w:bookmarkStart w:id="129" w:name="_Toc13755"/>
      <w:bookmarkStart w:id="130" w:name="_Toc22214"/>
      <w:bookmarkStart w:id="131" w:name="_Toc16722"/>
      <w:bookmarkStart w:id="132" w:name="_Toc1932078701_WPSOffice_Level1"/>
      <w:bookmarkStart w:id="133" w:name="_Toc1780787296"/>
      <w:bookmarkStart w:id="134" w:name="_Toc14467"/>
      <w:bookmarkEnd w:id="125"/>
    </w:p>
    <w:p w14:paraId="32E3484C"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bCs/>
          <w:kern w:val="44"/>
          <w:sz w:val="32"/>
          <w:szCs w:val="32"/>
        </w:rPr>
        <w:t>该</w:t>
      </w:r>
      <w:r>
        <w:rPr>
          <w:rFonts w:ascii="仿宋_GB2312" w:eastAsia="仿宋_GB2312" w:hAnsi="仿宋_GB2312" w:cs="仿宋_GB2312" w:hint="eastAsia"/>
          <w:bCs/>
          <w:kern w:val="44"/>
          <w:sz w:val="32"/>
          <w:szCs w:val="32"/>
        </w:rPr>
        <w:t>项目</w:t>
      </w:r>
      <w:r>
        <w:rPr>
          <w:rFonts w:ascii="仿宋_GB2312" w:eastAsia="仿宋_GB2312" w:hAnsi="仿宋_GB2312" w:cs="仿宋_GB2312"/>
          <w:bCs/>
          <w:kern w:val="44"/>
          <w:sz w:val="32"/>
          <w:szCs w:val="32"/>
        </w:rPr>
        <w:t>具有特定的服务对象</w:t>
      </w:r>
      <w:r>
        <w:rPr>
          <w:rFonts w:ascii="仿宋_GB2312" w:eastAsia="仿宋_GB2312" w:hAnsi="仿宋_GB2312" w:cs="仿宋_GB2312" w:hint="eastAsia"/>
          <w:bCs/>
          <w:kern w:val="44"/>
          <w:sz w:val="32"/>
          <w:szCs w:val="32"/>
        </w:rPr>
        <w:t>，满意度指标为“服务政府满意度为深入分析北京贸易高质量发展的现状及问题，调研服务政府相关部门，调研了解政府对项目的满意度，满意度达到80%以上;服务公众满意度为通过发布《北京贸易高质量发展报告》使公众对北京贸易高质量发展取得的进步更为了解，调研了解公众对项目的满意度，公众满意度达到80%以上；服务企业满意度为调研北京贸易及数字企业，调研了解企业对项目的满意度，企业满意度达到80%以上。</w:t>
      </w:r>
    </w:p>
    <w:p w14:paraId="54595CAE"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评价分析认为：</w:t>
      </w:r>
      <w:r>
        <w:rPr>
          <w:rFonts w:ascii="仿宋_GB2312" w:eastAsia="仿宋_GB2312" w:hAnsi="仿宋_GB2312" w:cs="仿宋_GB2312"/>
          <w:bCs/>
          <w:kern w:val="44"/>
          <w:sz w:val="32"/>
          <w:szCs w:val="32"/>
        </w:rPr>
        <w:t>该项目</w:t>
      </w:r>
      <w:r>
        <w:rPr>
          <w:rFonts w:ascii="仿宋_GB2312" w:eastAsia="仿宋_GB2312" w:hAnsi="仿宋_GB2312" w:cs="仿宋_GB2312" w:hint="eastAsia"/>
          <w:bCs/>
          <w:kern w:val="44"/>
          <w:sz w:val="32"/>
          <w:szCs w:val="32"/>
        </w:rPr>
        <w:t>政府满意率为100%，市场</w:t>
      </w:r>
      <w:proofErr w:type="gramStart"/>
      <w:r>
        <w:rPr>
          <w:rFonts w:ascii="仿宋_GB2312" w:eastAsia="仿宋_GB2312" w:hAnsi="仿宋_GB2312" w:cs="仿宋_GB2312" w:hint="eastAsia"/>
          <w:bCs/>
          <w:kern w:val="44"/>
          <w:sz w:val="32"/>
          <w:szCs w:val="32"/>
        </w:rPr>
        <w:t>满意度率为</w:t>
      </w:r>
      <w:proofErr w:type="gramEnd"/>
      <w:r>
        <w:rPr>
          <w:rFonts w:ascii="仿宋_GB2312" w:eastAsia="仿宋_GB2312" w:hAnsi="仿宋_GB2312" w:cs="仿宋_GB2312" w:hint="eastAsia"/>
          <w:bCs/>
          <w:kern w:val="44"/>
          <w:sz w:val="32"/>
          <w:szCs w:val="32"/>
        </w:rPr>
        <w:t>98%，社会满意度为96%，对课题服务政策形成制定和服务政策执行实施非常满意，并两个层面组织</w:t>
      </w:r>
      <w:r>
        <w:rPr>
          <w:rFonts w:ascii="仿宋_GB2312" w:eastAsia="仿宋_GB2312" w:hAnsi="仿宋_GB2312" w:cs="仿宋_GB2312"/>
          <w:bCs/>
          <w:kern w:val="44"/>
          <w:sz w:val="32"/>
          <w:szCs w:val="32"/>
        </w:rPr>
        <w:t>了满意度调查，</w:t>
      </w:r>
      <w:r>
        <w:rPr>
          <w:rFonts w:ascii="仿宋_GB2312" w:eastAsia="仿宋_GB2312" w:hAnsi="仿宋_GB2312" w:cs="仿宋_GB2312" w:hint="eastAsia"/>
          <w:bCs/>
          <w:kern w:val="44"/>
          <w:sz w:val="32"/>
          <w:szCs w:val="32"/>
        </w:rPr>
        <w:t>多角度客观反映</w:t>
      </w:r>
      <w:r>
        <w:rPr>
          <w:rFonts w:ascii="仿宋_GB2312" w:eastAsia="仿宋_GB2312" w:hAnsi="仿宋_GB2312" w:cs="仿宋_GB2312"/>
          <w:bCs/>
          <w:kern w:val="44"/>
          <w:sz w:val="32"/>
          <w:szCs w:val="32"/>
        </w:rPr>
        <w:t>了</w:t>
      </w:r>
      <w:r>
        <w:rPr>
          <w:rFonts w:ascii="仿宋_GB2312" w:eastAsia="仿宋_GB2312" w:hAnsi="仿宋_GB2312" w:cs="仿宋_GB2312" w:hint="eastAsia"/>
          <w:bCs/>
          <w:kern w:val="44"/>
          <w:sz w:val="32"/>
          <w:szCs w:val="32"/>
        </w:rPr>
        <w:t>服务对象的评价，起到了掌握实情、改进管理、推动工作的目的</w:t>
      </w:r>
      <w:r>
        <w:rPr>
          <w:rFonts w:ascii="仿宋_GB2312" w:eastAsia="仿宋_GB2312" w:hAnsi="仿宋_GB2312" w:cs="仿宋_GB2312"/>
          <w:bCs/>
          <w:kern w:val="44"/>
          <w:sz w:val="32"/>
          <w:szCs w:val="32"/>
        </w:rPr>
        <w:t>。开展了满意度调查，</w:t>
      </w:r>
      <w:r>
        <w:rPr>
          <w:rFonts w:ascii="仿宋_GB2312" w:eastAsia="仿宋_GB2312" w:hAnsi="仿宋_GB2312" w:cs="仿宋_GB2312" w:hint="eastAsia"/>
          <w:bCs/>
          <w:kern w:val="44"/>
          <w:sz w:val="32"/>
          <w:szCs w:val="32"/>
        </w:rPr>
        <w:t>但</w:t>
      </w:r>
      <w:r>
        <w:rPr>
          <w:rFonts w:ascii="仿宋_GB2312" w:eastAsia="仿宋_GB2312" w:hAnsi="仿宋_GB2312" w:cs="仿宋_GB2312"/>
          <w:bCs/>
          <w:kern w:val="44"/>
          <w:sz w:val="32"/>
          <w:szCs w:val="32"/>
        </w:rPr>
        <w:t>未提供</w:t>
      </w:r>
      <w:r>
        <w:rPr>
          <w:rFonts w:ascii="仿宋_GB2312" w:eastAsia="仿宋_GB2312" w:hAnsi="仿宋_GB2312" w:cs="仿宋_GB2312" w:hint="eastAsia"/>
          <w:bCs/>
          <w:kern w:val="44"/>
          <w:sz w:val="32"/>
          <w:szCs w:val="32"/>
        </w:rPr>
        <w:t>调查</w:t>
      </w:r>
      <w:r>
        <w:rPr>
          <w:rFonts w:ascii="仿宋_GB2312" w:eastAsia="仿宋_GB2312" w:hAnsi="仿宋_GB2312" w:cs="仿宋_GB2312"/>
          <w:bCs/>
          <w:kern w:val="44"/>
          <w:sz w:val="32"/>
          <w:szCs w:val="32"/>
        </w:rPr>
        <w:t>问卷</w:t>
      </w:r>
      <w:r>
        <w:rPr>
          <w:rFonts w:ascii="仿宋_GB2312" w:eastAsia="仿宋_GB2312" w:hAnsi="仿宋_GB2312" w:cs="仿宋_GB2312" w:hint="eastAsia"/>
          <w:bCs/>
          <w:kern w:val="44"/>
          <w:sz w:val="32"/>
          <w:szCs w:val="32"/>
        </w:rPr>
        <w:t>。</w:t>
      </w:r>
    </w:p>
    <w:p w14:paraId="03456D96" w14:textId="77777777" w:rsidR="00EA7A8B" w:rsidRDefault="00000000">
      <w:pPr>
        <w:adjustRightInd w:val="0"/>
        <w:snapToGrid w:val="0"/>
        <w:spacing w:line="596" w:lineRule="exact"/>
        <w:ind w:firstLine="640"/>
        <w:outlineLvl w:val="0"/>
        <w:rPr>
          <w:rFonts w:eastAsia="仿宋_GB2312"/>
          <w:bCs/>
          <w:sz w:val="32"/>
          <w:szCs w:val="32"/>
        </w:rPr>
      </w:pPr>
      <w:r>
        <w:rPr>
          <w:rFonts w:eastAsia="黑体"/>
          <w:bCs/>
          <w:sz w:val="32"/>
          <w:szCs w:val="32"/>
        </w:rPr>
        <w:t>五、主要</w:t>
      </w:r>
      <w:bookmarkEnd w:id="126"/>
      <w:bookmarkEnd w:id="127"/>
      <w:r>
        <w:rPr>
          <w:rFonts w:eastAsia="黑体"/>
          <w:bCs/>
          <w:sz w:val="32"/>
          <w:szCs w:val="32"/>
        </w:rPr>
        <w:t>经验及做法、存在的问题及原因分析</w:t>
      </w:r>
      <w:bookmarkStart w:id="135" w:name="_Toc12899"/>
      <w:bookmarkEnd w:id="128"/>
      <w:bookmarkEnd w:id="129"/>
      <w:bookmarkEnd w:id="130"/>
      <w:bookmarkEnd w:id="131"/>
      <w:bookmarkEnd w:id="132"/>
      <w:bookmarkEnd w:id="133"/>
      <w:bookmarkEnd w:id="134"/>
    </w:p>
    <w:p w14:paraId="1989B5F6" w14:textId="77777777" w:rsidR="00EA7A8B" w:rsidRDefault="00000000">
      <w:pPr>
        <w:adjustRightInd w:val="0"/>
        <w:snapToGrid w:val="0"/>
        <w:spacing w:line="596" w:lineRule="exact"/>
        <w:ind w:firstLine="643"/>
        <w:rPr>
          <w:rFonts w:eastAsia="楷体_GB2312"/>
          <w:b/>
          <w:bCs/>
          <w:kern w:val="0"/>
          <w:sz w:val="32"/>
          <w:szCs w:val="32"/>
        </w:rPr>
      </w:pPr>
      <w:bookmarkStart w:id="136" w:name="_Toc13924"/>
      <w:bookmarkStart w:id="137" w:name="_Toc18245"/>
      <w:bookmarkStart w:id="138" w:name="_Toc22706"/>
      <w:bookmarkStart w:id="139" w:name="_Toc17483"/>
      <w:bookmarkStart w:id="140" w:name="_Toc13817"/>
      <w:bookmarkStart w:id="141" w:name="_Toc346501420_WPSOffice_Level2"/>
      <w:bookmarkStart w:id="142" w:name="_Toc212495633"/>
      <w:r>
        <w:rPr>
          <w:rFonts w:eastAsia="楷体_GB2312"/>
          <w:b/>
          <w:bCs/>
          <w:kern w:val="0"/>
          <w:sz w:val="32"/>
          <w:szCs w:val="32"/>
        </w:rPr>
        <w:t>（一）主要经验及做法</w:t>
      </w:r>
      <w:bookmarkStart w:id="143" w:name="_Toc148798870"/>
      <w:bookmarkEnd w:id="136"/>
      <w:bookmarkEnd w:id="137"/>
      <w:bookmarkEnd w:id="138"/>
      <w:bookmarkEnd w:id="139"/>
      <w:bookmarkEnd w:id="140"/>
      <w:bookmarkEnd w:id="141"/>
      <w:bookmarkEnd w:id="142"/>
    </w:p>
    <w:bookmarkEnd w:id="143"/>
    <w:p w14:paraId="53166720"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该项目在实施过程中，北科院组织指导有力、管理保障到位，创造和积累了一系列可行经验及做法，一是及时跟踪督导制定与完善课题管理制度，履行在项目申请、组织实施、验收和经费使用等一系列职责，项目</w:t>
      </w:r>
      <w:proofErr w:type="gramStart"/>
      <w:r>
        <w:rPr>
          <w:rFonts w:ascii="仿宋_GB2312" w:eastAsia="仿宋_GB2312" w:hAnsi="仿宋_GB2312" w:cs="仿宋_GB2312" w:hint="eastAsia"/>
          <w:bCs/>
          <w:kern w:val="44"/>
          <w:sz w:val="32"/>
          <w:szCs w:val="32"/>
        </w:rPr>
        <w:t>组团队</w:t>
      </w:r>
      <w:proofErr w:type="gramEnd"/>
      <w:r>
        <w:rPr>
          <w:rFonts w:ascii="仿宋_GB2312" w:eastAsia="仿宋_GB2312" w:hAnsi="仿宋_GB2312" w:cs="仿宋_GB2312" w:hint="eastAsia"/>
          <w:bCs/>
          <w:kern w:val="44"/>
          <w:sz w:val="32"/>
          <w:szCs w:val="32"/>
        </w:rPr>
        <w:t>全力以赴真抓实干，确</w:t>
      </w:r>
      <w:r>
        <w:rPr>
          <w:rFonts w:ascii="仿宋_GB2312" w:eastAsia="仿宋_GB2312" w:hAnsi="仿宋_GB2312" w:cs="仿宋_GB2312" w:hint="eastAsia"/>
          <w:bCs/>
          <w:kern w:val="44"/>
          <w:sz w:val="32"/>
          <w:szCs w:val="32"/>
        </w:rPr>
        <w:lastRenderedPageBreak/>
        <w:t>保高质量高标准高要求顺利完成预期绩效目标，有力扩大了北</w:t>
      </w:r>
      <w:proofErr w:type="gramStart"/>
      <w:r>
        <w:rPr>
          <w:rFonts w:ascii="仿宋_GB2312" w:eastAsia="仿宋_GB2312" w:hAnsi="仿宋_GB2312" w:cs="仿宋_GB2312" w:hint="eastAsia"/>
          <w:bCs/>
          <w:kern w:val="44"/>
          <w:sz w:val="32"/>
          <w:szCs w:val="32"/>
        </w:rPr>
        <w:t>科智库的</w:t>
      </w:r>
      <w:proofErr w:type="gramEnd"/>
      <w:r>
        <w:rPr>
          <w:rFonts w:ascii="仿宋_GB2312" w:eastAsia="仿宋_GB2312" w:hAnsi="仿宋_GB2312" w:cs="仿宋_GB2312" w:hint="eastAsia"/>
          <w:bCs/>
          <w:kern w:val="44"/>
          <w:sz w:val="32"/>
          <w:szCs w:val="32"/>
        </w:rPr>
        <w:t>影响力，促进了新时代首都高质量发展，通过此项目的实施，体现出北京高质量发展的新走向。二是部门协同合作。科研主管部门、财务部门、项目承担单位互相协作，紧密配合，形成工作合力，确保课题研究有序推进。三是目标任务明确。课题组成员分工明确，各司其职，按照目标任务抓好落实，对项目实施过程中可能出现的风险制定有效的应对措施，确保项目顺利实施并按计划完成预定目标。</w:t>
      </w:r>
    </w:p>
    <w:p w14:paraId="1D7F0F6B" w14:textId="77777777" w:rsidR="00EA7A8B" w:rsidRDefault="00000000">
      <w:pPr>
        <w:numPr>
          <w:ilvl w:val="0"/>
          <w:numId w:val="2"/>
        </w:numPr>
        <w:adjustRightInd w:val="0"/>
        <w:snapToGrid w:val="0"/>
        <w:spacing w:line="596" w:lineRule="exact"/>
        <w:ind w:firstLine="643"/>
        <w:rPr>
          <w:rFonts w:eastAsia="楷体_GB2312"/>
          <w:b/>
          <w:bCs/>
          <w:kern w:val="0"/>
          <w:sz w:val="32"/>
          <w:szCs w:val="32"/>
        </w:rPr>
      </w:pPr>
      <w:bookmarkStart w:id="144" w:name="_Toc25960"/>
      <w:bookmarkStart w:id="145" w:name="_Toc26459"/>
      <w:bookmarkStart w:id="146" w:name="_Toc1191642982"/>
      <w:bookmarkStart w:id="147" w:name="_Toc27118"/>
      <w:bookmarkStart w:id="148" w:name="_Toc23526"/>
      <w:bookmarkStart w:id="149" w:name="_Toc30465"/>
      <w:bookmarkStart w:id="150" w:name="_Toc1821198923_WPSOffice_Level2"/>
      <w:r>
        <w:rPr>
          <w:rFonts w:eastAsia="楷体_GB2312"/>
          <w:b/>
          <w:bCs/>
          <w:kern w:val="0"/>
          <w:sz w:val="32"/>
          <w:szCs w:val="32"/>
        </w:rPr>
        <w:t>存在的问题及原因分析</w:t>
      </w:r>
      <w:bookmarkEnd w:id="144"/>
      <w:bookmarkEnd w:id="145"/>
      <w:bookmarkEnd w:id="146"/>
      <w:bookmarkEnd w:id="147"/>
      <w:bookmarkEnd w:id="148"/>
      <w:bookmarkEnd w:id="149"/>
      <w:bookmarkEnd w:id="150"/>
    </w:p>
    <w:p w14:paraId="2E7F38B7" w14:textId="77777777" w:rsidR="00EA7A8B" w:rsidRDefault="00000000">
      <w:pPr>
        <w:adjustRightInd w:val="0"/>
        <w:snapToGrid w:val="0"/>
        <w:spacing w:line="596" w:lineRule="exact"/>
        <w:ind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1</w:t>
      </w:r>
      <w:r>
        <w:rPr>
          <w:rFonts w:ascii="仿宋_GB2312" w:eastAsia="仿宋_GB2312" w:hAnsi="仿宋_GB2312" w:cs="仿宋_GB2312"/>
          <w:b/>
          <w:bCs/>
          <w:kern w:val="0"/>
          <w:sz w:val="32"/>
          <w:szCs w:val="32"/>
        </w:rPr>
        <w:t>预算编制</w:t>
      </w:r>
      <w:r>
        <w:rPr>
          <w:rFonts w:ascii="仿宋_GB2312" w:eastAsia="仿宋_GB2312" w:hAnsi="仿宋_GB2312" w:cs="仿宋_GB2312" w:hint="eastAsia"/>
          <w:b/>
          <w:bCs/>
          <w:kern w:val="0"/>
          <w:sz w:val="32"/>
          <w:szCs w:val="32"/>
        </w:rPr>
        <w:t>不</w:t>
      </w:r>
      <w:r>
        <w:rPr>
          <w:rFonts w:ascii="仿宋_GB2312" w:eastAsia="仿宋_GB2312" w:hAnsi="仿宋_GB2312" w:cs="仿宋_GB2312"/>
          <w:b/>
          <w:bCs/>
          <w:kern w:val="0"/>
          <w:sz w:val="32"/>
          <w:szCs w:val="32"/>
        </w:rPr>
        <w:t>准确</w:t>
      </w:r>
    </w:p>
    <w:p w14:paraId="61AF8AD6"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bCs/>
          <w:kern w:val="44"/>
          <w:sz w:val="32"/>
          <w:szCs w:val="32"/>
        </w:rPr>
        <w:t>预算中“测试化验加工费、差旅费及咨询费”预算偏高，测算依据不充分等原因，预算评审</w:t>
      </w:r>
      <w:proofErr w:type="gramStart"/>
      <w:r>
        <w:rPr>
          <w:rFonts w:ascii="仿宋_GB2312" w:eastAsia="仿宋_GB2312" w:hAnsi="仿宋_GB2312" w:cs="仿宋_GB2312"/>
          <w:bCs/>
          <w:kern w:val="44"/>
          <w:sz w:val="32"/>
          <w:szCs w:val="32"/>
        </w:rPr>
        <w:t>审</w:t>
      </w:r>
      <w:proofErr w:type="gramEnd"/>
      <w:r>
        <w:rPr>
          <w:rFonts w:ascii="仿宋_GB2312" w:eastAsia="仿宋_GB2312" w:hAnsi="仿宋_GB2312" w:cs="仿宋_GB2312"/>
          <w:bCs/>
          <w:kern w:val="44"/>
          <w:sz w:val="32"/>
          <w:szCs w:val="32"/>
        </w:rPr>
        <w:t>减14.945</w:t>
      </w:r>
      <w:r>
        <w:rPr>
          <w:rFonts w:ascii="仿宋_GB2312" w:eastAsia="仿宋_GB2312" w:hAnsi="仿宋_GB2312" w:cs="仿宋_GB2312" w:hint="eastAsia"/>
          <w:bCs/>
          <w:kern w:val="44"/>
          <w:sz w:val="32"/>
          <w:szCs w:val="32"/>
        </w:rPr>
        <w:t>0</w:t>
      </w:r>
      <w:r>
        <w:rPr>
          <w:rFonts w:ascii="仿宋_GB2312" w:eastAsia="仿宋_GB2312" w:hAnsi="仿宋_GB2312" w:cs="仿宋_GB2312"/>
          <w:bCs/>
          <w:kern w:val="44"/>
          <w:sz w:val="32"/>
          <w:szCs w:val="32"/>
        </w:rPr>
        <w:t>万元，审减率达25%。</w:t>
      </w:r>
    </w:p>
    <w:p w14:paraId="266E2316" w14:textId="77777777" w:rsidR="00EA7A8B" w:rsidRDefault="00000000">
      <w:pPr>
        <w:adjustRightInd w:val="0"/>
        <w:snapToGrid w:val="0"/>
        <w:spacing w:line="596" w:lineRule="exact"/>
        <w:ind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2.合同管理不规范</w:t>
      </w:r>
    </w:p>
    <w:p w14:paraId="6A44D9AF"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北科院委托对外经济贸易大学项目合同倒签，3月启动，乙方4月28日、甲方5月10日签字盖章。</w:t>
      </w:r>
    </w:p>
    <w:p w14:paraId="6E5FEE7B" w14:textId="77777777" w:rsidR="00EA7A8B" w:rsidRDefault="00000000">
      <w:pPr>
        <w:adjustRightInd w:val="0"/>
        <w:snapToGrid w:val="0"/>
        <w:spacing w:line="596" w:lineRule="exact"/>
        <w:ind w:firstLine="640"/>
        <w:outlineLvl w:val="0"/>
        <w:rPr>
          <w:rFonts w:eastAsia="黑体"/>
          <w:bCs/>
          <w:sz w:val="32"/>
          <w:szCs w:val="32"/>
        </w:rPr>
      </w:pPr>
      <w:bookmarkStart w:id="151" w:name="_Toc5917"/>
      <w:bookmarkStart w:id="152" w:name="_Toc3259"/>
      <w:bookmarkStart w:id="153" w:name="_Toc5416"/>
      <w:bookmarkStart w:id="154" w:name="_Toc805878170_WPSOffice_Level1"/>
      <w:bookmarkStart w:id="155" w:name="_Toc5371"/>
      <w:bookmarkStart w:id="156" w:name="_Toc20926"/>
      <w:bookmarkStart w:id="157" w:name="_Toc1096674552"/>
      <w:bookmarkStart w:id="158" w:name="_Toc10644"/>
      <w:bookmarkStart w:id="159" w:name="_Toc11236"/>
      <w:bookmarkEnd w:id="135"/>
      <w:r>
        <w:rPr>
          <w:rFonts w:eastAsia="黑体"/>
          <w:bCs/>
          <w:sz w:val="32"/>
          <w:szCs w:val="32"/>
        </w:rPr>
        <w:t>六、有关建议</w:t>
      </w:r>
      <w:bookmarkEnd w:id="151"/>
      <w:bookmarkEnd w:id="152"/>
      <w:bookmarkEnd w:id="153"/>
      <w:bookmarkEnd w:id="154"/>
      <w:bookmarkEnd w:id="155"/>
      <w:bookmarkEnd w:id="156"/>
      <w:bookmarkEnd w:id="157"/>
      <w:bookmarkEnd w:id="158"/>
      <w:bookmarkEnd w:id="159"/>
    </w:p>
    <w:p w14:paraId="714CD1B4" w14:textId="77777777" w:rsidR="00EA7A8B" w:rsidRDefault="00000000">
      <w:pPr>
        <w:adjustRightInd w:val="0"/>
        <w:snapToGrid w:val="0"/>
        <w:spacing w:line="596" w:lineRule="exact"/>
        <w:ind w:firstLine="643"/>
        <w:textAlignment w:val="baseline"/>
        <w:rPr>
          <w:rFonts w:ascii="楷体_GB2312" w:eastAsia="楷体_GB2312"/>
          <w:b/>
          <w:bCs/>
          <w:sz w:val="32"/>
          <w:szCs w:val="32"/>
        </w:rPr>
      </w:pPr>
      <w:bookmarkStart w:id="160" w:name="_Toc5174"/>
      <w:bookmarkStart w:id="161" w:name="_Toc61602478"/>
      <w:bookmarkStart w:id="162" w:name="_Toc61602288"/>
      <w:bookmarkStart w:id="163" w:name="_Toc61602327"/>
      <w:bookmarkStart w:id="164" w:name="_Toc19425"/>
      <w:bookmarkStart w:id="165" w:name="_Toc1229741495"/>
      <w:bookmarkStart w:id="166" w:name="_Toc283979570_WPSOffice_Level2"/>
      <w:bookmarkStart w:id="167" w:name="_Toc821993324_WPSOffice_Level2"/>
      <w:r>
        <w:rPr>
          <w:rFonts w:ascii="楷体_GB2312" w:eastAsia="楷体_GB2312" w:hint="eastAsia"/>
          <w:b/>
          <w:bCs/>
          <w:sz w:val="32"/>
          <w:szCs w:val="32"/>
        </w:rPr>
        <w:t>（一）</w:t>
      </w:r>
      <w:bookmarkEnd w:id="160"/>
      <w:bookmarkEnd w:id="161"/>
      <w:bookmarkEnd w:id="162"/>
      <w:bookmarkEnd w:id="163"/>
      <w:bookmarkEnd w:id="164"/>
      <w:r>
        <w:rPr>
          <w:rFonts w:ascii="楷体_GB2312" w:eastAsia="楷体_GB2312" w:hint="eastAsia"/>
          <w:b/>
          <w:bCs/>
          <w:sz w:val="32"/>
          <w:szCs w:val="32"/>
        </w:rPr>
        <w:t>完善预算测算依据工作</w:t>
      </w:r>
    </w:p>
    <w:p w14:paraId="2B15CB52"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在项目申报中，科学合理的编制预算细化预算，加强资金需求论证，依据实际需求合理测算资金规模，精准编制预算；严格执行预算，规范预算调整程序，强化预算约束刚性，提高预算执行率。</w:t>
      </w:r>
    </w:p>
    <w:p w14:paraId="7E25D609" w14:textId="77777777" w:rsidR="00EA7A8B" w:rsidRDefault="00000000">
      <w:pPr>
        <w:adjustRightInd w:val="0"/>
        <w:snapToGrid w:val="0"/>
        <w:spacing w:line="596" w:lineRule="exact"/>
        <w:ind w:leftChars="200" w:left="480" w:firstLineChars="100" w:firstLine="321"/>
        <w:textAlignment w:val="baseline"/>
        <w:rPr>
          <w:rFonts w:ascii="楷体_GB2312" w:eastAsia="楷体_GB2312"/>
          <w:b/>
          <w:bCs/>
          <w:sz w:val="32"/>
          <w:szCs w:val="32"/>
        </w:rPr>
      </w:pPr>
      <w:r>
        <w:rPr>
          <w:rFonts w:ascii="楷体_GB2312" w:eastAsia="楷体_GB2312" w:hint="eastAsia"/>
          <w:b/>
          <w:bCs/>
          <w:sz w:val="32"/>
          <w:szCs w:val="32"/>
        </w:rPr>
        <w:lastRenderedPageBreak/>
        <w:t>（二）加强合同管理规范工作</w:t>
      </w:r>
    </w:p>
    <w:p w14:paraId="0C9121E4" w14:textId="77777777" w:rsidR="00EA7A8B" w:rsidRDefault="00000000">
      <w:pPr>
        <w:adjustRightInd w:val="0"/>
        <w:snapToGrid w:val="0"/>
        <w:spacing w:line="596" w:lineRule="exact"/>
        <w:ind w:firstLine="640"/>
        <w:rPr>
          <w:rFonts w:ascii="仿宋_GB2312" w:eastAsia="仿宋_GB2312" w:hAnsi="仿宋_GB2312" w:cs="仿宋_GB2312"/>
          <w:bCs/>
          <w:kern w:val="44"/>
          <w:sz w:val="32"/>
          <w:szCs w:val="32"/>
        </w:rPr>
      </w:pPr>
      <w:r>
        <w:rPr>
          <w:rFonts w:ascii="仿宋_GB2312" w:eastAsia="仿宋_GB2312" w:hAnsi="仿宋_GB2312" w:cs="仿宋_GB2312" w:hint="eastAsia"/>
          <w:bCs/>
          <w:kern w:val="44"/>
          <w:sz w:val="32"/>
          <w:szCs w:val="32"/>
        </w:rPr>
        <w:t>建立合理的合同管理制度是合同管理规范化、制度化、效率化的前提和基础，合同管理制度应包含合同承办</w:t>
      </w:r>
      <w:proofErr w:type="gramStart"/>
      <w:r>
        <w:rPr>
          <w:rFonts w:ascii="仿宋_GB2312" w:eastAsia="仿宋_GB2312" w:hAnsi="仿宋_GB2312" w:cs="仿宋_GB2312" w:hint="eastAsia"/>
          <w:bCs/>
          <w:kern w:val="44"/>
          <w:sz w:val="32"/>
          <w:szCs w:val="32"/>
        </w:rPr>
        <w:t>人制</w:t>
      </w:r>
      <w:proofErr w:type="gramEnd"/>
      <w:r>
        <w:rPr>
          <w:rFonts w:ascii="仿宋_GB2312" w:eastAsia="仿宋_GB2312" w:hAnsi="仿宋_GB2312" w:cs="仿宋_GB2312" w:hint="eastAsia"/>
          <w:bCs/>
          <w:kern w:val="44"/>
          <w:sz w:val="32"/>
          <w:szCs w:val="32"/>
        </w:rPr>
        <w:t>度、审核会签制度、审查制度、监督和检查制度、重大合同备案制度。</w:t>
      </w:r>
    </w:p>
    <w:bookmarkEnd w:id="165"/>
    <w:p w14:paraId="36CDDCCE" w14:textId="77777777" w:rsidR="00EA7A8B" w:rsidRDefault="00EA7A8B">
      <w:pPr>
        <w:adjustRightInd w:val="0"/>
        <w:snapToGrid w:val="0"/>
        <w:spacing w:line="596" w:lineRule="exact"/>
        <w:ind w:firstLine="640"/>
        <w:rPr>
          <w:rFonts w:ascii="仿宋_GB2312" w:eastAsia="仿宋_GB2312" w:hAnsi="仿宋_GB2312" w:cs="仿宋_GB2312"/>
          <w:bCs/>
          <w:kern w:val="44"/>
          <w:sz w:val="32"/>
          <w:szCs w:val="32"/>
        </w:rPr>
      </w:pPr>
    </w:p>
    <w:p w14:paraId="129C8E6D" w14:textId="77777777" w:rsidR="00EA7A8B" w:rsidRDefault="00000000">
      <w:pPr>
        <w:adjustRightInd w:val="0"/>
        <w:snapToGrid w:val="0"/>
        <w:spacing w:line="596"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附件1：</w:t>
      </w:r>
      <w:bookmarkEnd w:id="166"/>
      <w:bookmarkEnd w:id="167"/>
      <w:r>
        <w:rPr>
          <w:rFonts w:ascii="仿宋_GB2312" w:eastAsia="仿宋_GB2312" w:hAnsi="仿宋_GB2312" w:cs="仿宋_GB2312" w:hint="eastAsia"/>
          <w:bCs/>
          <w:kern w:val="44"/>
          <w:sz w:val="32"/>
          <w:szCs w:val="32"/>
        </w:rPr>
        <w:t>创新工程软北京高质量发展报告贸易专题蓝皮书编制</w:t>
      </w:r>
      <w:r>
        <w:rPr>
          <w:rFonts w:ascii="仿宋_GB2312" w:eastAsia="仿宋_GB2312" w:hAnsi="仿宋_GB2312" w:cs="仿宋_GB2312" w:hint="eastAsia"/>
          <w:color w:val="000000"/>
          <w:kern w:val="0"/>
          <w:sz w:val="32"/>
          <w:szCs w:val="32"/>
        </w:rPr>
        <w:t>项目绩效评价指标体系及评分表</w:t>
      </w:r>
    </w:p>
    <w:p w14:paraId="1B1098EF" w14:textId="77777777" w:rsidR="00EA7A8B" w:rsidRDefault="00000000">
      <w:pPr>
        <w:adjustRightInd w:val="0"/>
        <w:snapToGrid w:val="0"/>
        <w:spacing w:line="596"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附件2：专家意见汇总书</w:t>
      </w:r>
    </w:p>
    <w:p w14:paraId="66C7B82D" w14:textId="77777777" w:rsidR="00EA7A8B" w:rsidRDefault="00000000">
      <w:pPr>
        <w:adjustRightInd w:val="0"/>
        <w:snapToGrid w:val="0"/>
        <w:spacing w:line="596" w:lineRule="exact"/>
        <w:ind w:firstLine="640"/>
      </w:pPr>
      <w:r>
        <w:rPr>
          <w:rFonts w:ascii="仿宋_GB2312" w:eastAsia="仿宋_GB2312" w:hAnsi="仿宋_GB2312" w:cs="仿宋_GB2312" w:hint="eastAsia"/>
          <w:color w:val="000000"/>
          <w:kern w:val="0"/>
          <w:sz w:val="32"/>
          <w:szCs w:val="32"/>
        </w:rPr>
        <w:t>附件3：反映绩效的相关图片（2幅，扉页位置）</w:t>
      </w:r>
    </w:p>
    <w:p w14:paraId="16F18EC3" w14:textId="77777777" w:rsidR="00EA7A8B" w:rsidRDefault="00EA7A8B">
      <w:pPr>
        <w:adjustRightInd w:val="0"/>
        <w:snapToGrid w:val="0"/>
        <w:spacing w:line="560" w:lineRule="exact"/>
        <w:ind w:firstLineChars="1400" w:firstLine="4480"/>
        <w:jc w:val="left"/>
        <w:rPr>
          <w:rFonts w:ascii="仿宋_GB2312" w:eastAsia="仿宋_GB2312" w:hAnsi="仿宋_GB2312" w:cs="仿宋_GB2312"/>
          <w:color w:val="000000"/>
          <w:kern w:val="0"/>
          <w:sz w:val="32"/>
          <w:szCs w:val="32"/>
        </w:rPr>
      </w:pPr>
    </w:p>
    <w:p w14:paraId="4BFE7E58" w14:textId="77777777" w:rsidR="00EA7A8B" w:rsidRDefault="00EA7A8B">
      <w:pPr>
        <w:adjustRightInd w:val="0"/>
        <w:snapToGrid w:val="0"/>
        <w:spacing w:line="560" w:lineRule="exact"/>
        <w:ind w:firstLineChars="1400" w:firstLine="4480"/>
        <w:jc w:val="left"/>
        <w:rPr>
          <w:rFonts w:ascii="仿宋_GB2312" w:eastAsia="仿宋_GB2312" w:hAnsi="仿宋_GB2312" w:cs="仿宋_GB2312"/>
          <w:color w:val="000000"/>
          <w:kern w:val="0"/>
          <w:sz w:val="32"/>
          <w:szCs w:val="32"/>
        </w:rPr>
      </w:pPr>
    </w:p>
    <w:p w14:paraId="7D41D5F3" w14:textId="77777777" w:rsidR="00EA7A8B" w:rsidRDefault="00EA7A8B">
      <w:pPr>
        <w:adjustRightInd w:val="0"/>
        <w:snapToGrid w:val="0"/>
        <w:spacing w:line="560" w:lineRule="exact"/>
        <w:ind w:firstLineChars="1400" w:firstLine="4480"/>
        <w:jc w:val="left"/>
        <w:rPr>
          <w:rFonts w:ascii="仿宋_GB2312" w:eastAsia="仿宋_GB2312" w:hAnsi="仿宋_GB2312" w:cs="仿宋_GB2312"/>
          <w:color w:val="000000"/>
          <w:kern w:val="0"/>
          <w:sz w:val="32"/>
          <w:szCs w:val="32"/>
        </w:rPr>
      </w:pPr>
    </w:p>
    <w:p w14:paraId="61B9BF44" w14:textId="77777777" w:rsidR="00EA7A8B" w:rsidRDefault="00EA7A8B">
      <w:pPr>
        <w:adjustRightInd w:val="0"/>
        <w:snapToGrid w:val="0"/>
        <w:spacing w:line="560" w:lineRule="exact"/>
        <w:ind w:firstLineChars="1400" w:firstLine="4480"/>
        <w:jc w:val="left"/>
        <w:rPr>
          <w:rFonts w:ascii="仿宋_GB2312" w:eastAsia="仿宋_GB2312" w:hAnsi="仿宋_GB2312" w:cs="仿宋_GB2312"/>
          <w:color w:val="000000"/>
          <w:kern w:val="0"/>
          <w:sz w:val="32"/>
          <w:szCs w:val="32"/>
        </w:rPr>
      </w:pPr>
    </w:p>
    <w:p w14:paraId="2DEB7470" w14:textId="77777777" w:rsidR="00EA7A8B" w:rsidRDefault="00000000">
      <w:pPr>
        <w:adjustRightInd w:val="0"/>
        <w:snapToGrid w:val="0"/>
        <w:spacing w:line="560" w:lineRule="exact"/>
        <w:ind w:firstLineChars="1400" w:firstLine="4480"/>
        <w:jc w:val="left"/>
        <w:rPr>
          <w:rFonts w:ascii="仿宋_GB2312" w:eastAsia="仿宋_GB2312" w:hAnsi="仿宋_GB2312" w:cs="仿宋_GB2312"/>
          <w:color w:val="000000"/>
          <w:kern w:val="0"/>
          <w:sz w:val="32"/>
          <w:szCs w:val="32"/>
        </w:rPr>
        <w:sectPr w:rsidR="00EA7A8B">
          <w:footerReference w:type="default" r:id="rId17"/>
          <w:pgSz w:w="11906" w:h="16838"/>
          <w:pgMar w:top="1701" w:right="1701" w:bottom="1701" w:left="1701" w:header="851" w:footer="992" w:gutter="0"/>
          <w:pgNumType w:start="1"/>
          <w:cols w:space="720"/>
          <w:docGrid w:type="lines" w:linePitch="327"/>
        </w:sectPr>
      </w:pPr>
      <w:r>
        <w:rPr>
          <w:rFonts w:ascii="仿宋_GB2312" w:eastAsia="仿宋_GB2312" w:hAnsi="仿宋_GB2312" w:cs="仿宋_GB2312" w:hint="eastAsia"/>
          <w:color w:val="000000"/>
          <w:kern w:val="0"/>
          <w:sz w:val="32"/>
          <w:szCs w:val="32"/>
        </w:rPr>
        <w:t>2023年5月5日</w:t>
      </w:r>
    </w:p>
    <w:p w14:paraId="3CDEB345" w14:textId="77777777" w:rsidR="00EA7A8B" w:rsidRDefault="00000000">
      <w:pPr>
        <w:adjustRightInd w:val="0"/>
        <w:snapToGrid w:val="0"/>
        <w:ind w:leftChars="-100" w:left="-240" w:firstLineChars="0" w:firstLine="0"/>
        <w:jc w:val="left"/>
        <w:rPr>
          <w:rFonts w:ascii="黑体" w:eastAsia="黑体" w:hAnsi="黑体" w:cs="黑体"/>
          <w:bCs/>
          <w:sz w:val="32"/>
          <w:szCs w:val="32"/>
        </w:rPr>
      </w:pPr>
      <w:r>
        <w:rPr>
          <w:rFonts w:ascii="黑体" w:eastAsia="黑体" w:hAnsi="黑体" w:cs="黑体" w:hint="eastAsia"/>
          <w:bCs/>
          <w:sz w:val="32"/>
          <w:szCs w:val="32"/>
        </w:rPr>
        <w:lastRenderedPageBreak/>
        <w:t>附件1</w:t>
      </w:r>
    </w:p>
    <w:p w14:paraId="46903BF4" w14:textId="4983B035" w:rsidR="00EA7A8B" w:rsidRDefault="00000000">
      <w:pPr>
        <w:adjustRightInd w:val="0"/>
        <w:snapToGrid w:val="0"/>
        <w:spacing w:line="560" w:lineRule="exact"/>
        <w:ind w:firstLineChars="0" w:firstLine="0"/>
        <w:jc w:val="center"/>
        <w:rPr>
          <w:rFonts w:ascii="宋体" w:hAnsi="宋体" w:cs="宋体"/>
          <w:b/>
          <w:sz w:val="36"/>
          <w:szCs w:val="36"/>
        </w:rPr>
      </w:pPr>
      <w:r>
        <w:rPr>
          <w:rFonts w:ascii="宋体" w:hAnsi="宋体" w:cs="宋体" w:hint="eastAsia"/>
          <w:b/>
          <w:sz w:val="36"/>
          <w:szCs w:val="36"/>
        </w:rPr>
        <w:t>创新工程软北京高质量发展报告贸易专题蓝皮书编制</w:t>
      </w:r>
    </w:p>
    <w:p w14:paraId="2658C9F9" w14:textId="77777777" w:rsidR="00EA7A8B" w:rsidRDefault="00000000">
      <w:pPr>
        <w:adjustRightInd w:val="0"/>
        <w:snapToGrid w:val="0"/>
        <w:spacing w:line="560" w:lineRule="exact"/>
        <w:ind w:firstLineChars="0" w:firstLine="0"/>
        <w:jc w:val="center"/>
        <w:rPr>
          <w:rFonts w:ascii="宋体" w:hAnsi="宋体" w:cs="宋体"/>
          <w:b/>
          <w:sz w:val="36"/>
          <w:szCs w:val="36"/>
        </w:rPr>
      </w:pPr>
      <w:r>
        <w:rPr>
          <w:rFonts w:ascii="宋体" w:hAnsi="宋体" w:cs="宋体" w:hint="eastAsia"/>
          <w:b/>
          <w:sz w:val="36"/>
          <w:szCs w:val="36"/>
        </w:rPr>
        <w:t>项目绩效评价指标体系及评分表</w:t>
      </w:r>
    </w:p>
    <w:p w14:paraId="37491020" w14:textId="69D55332" w:rsidR="00EA7A8B" w:rsidRDefault="00000000">
      <w:pPr>
        <w:ind w:firstLineChars="0" w:firstLine="0"/>
        <w:jc w:val="left"/>
        <w:rPr>
          <w:b/>
          <w:sz w:val="22"/>
        </w:rPr>
      </w:pPr>
      <w:r>
        <w:rPr>
          <w:rFonts w:hint="eastAsia"/>
          <w:b/>
          <w:sz w:val="22"/>
        </w:rPr>
        <w:t>被评价单位：北京市科学技术研究院</w:t>
      </w:r>
      <w:r w:rsidR="008559FD" w:rsidRPr="008559FD">
        <w:rPr>
          <w:rFonts w:hint="eastAsia"/>
          <w:b/>
          <w:sz w:val="22"/>
        </w:rPr>
        <w:t>数字经济创新研究所</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046"/>
        <w:gridCol w:w="1121"/>
        <w:gridCol w:w="627"/>
        <w:gridCol w:w="1348"/>
        <w:gridCol w:w="627"/>
        <w:gridCol w:w="2235"/>
        <w:gridCol w:w="1608"/>
        <w:gridCol w:w="2497"/>
        <w:gridCol w:w="823"/>
        <w:gridCol w:w="1695"/>
      </w:tblGrid>
      <w:tr w:rsidR="00EA7A8B" w14:paraId="11564641" w14:textId="77777777">
        <w:trPr>
          <w:trHeight w:val="580"/>
          <w:tblHeader/>
          <w:jc w:val="center"/>
        </w:trPr>
        <w:tc>
          <w:tcPr>
            <w:tcW w:w="280" w:type="pct"/>
            <w:shd w:val="clear" w:color="000000" w:fill="FFFFFF"/>
            <w:vAlign w:val="center"/>
          </w:tcPr>
          <w:p w14:paraId="08FC7E16" w14:textId="77777777" w:rsidR="00EA7A8B" w:rsidRDefault="00000000">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一级指标</w:t>
            </w:r>
          </w:p>
        </w:tc>
        <w:tc>
          <w:tcPr>
            <w:tcW w:w="362" w:type="pct"/>
            <w:shd w:val="clear" w:color="000000" w:fill="FFFFFF"/>
            <w:vAlign w:val="center"/>
          </w:tcPr>
          <w:p w14:paraId="597DB907" w14:textId="77777777" w:rsidR="00EA7A8B" w:rsidRDefault="00000000">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二级指标</w:t>
            </w:r>
          </w:p>
        </w:tc>
        <w:tc>
          <w:tcPr>
            <w:tcW w:w="388" w:type="pct"/>
            <w:shd w:val="clear" w:color="000000" w:fill="FFFFFF"/>
            <w:vAlign w:val="center"/>
          </w:tcPr>
          <w:p w14:paraId="473033BC" w14:textId="77777777" w:rsidR="00EA7A8B" w:rsidRDefault="00000000">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三级指标</w:t>
            </w:r>
          </w:p>
        </w:tc>
        <w:tc>
          <w:tcPr>
            <w:tcW w:w="217" w:type="pct"/>
            <w:shd w:val="clear" w:color="000000" w:fill="FFFFFF"/>
            <w:vAlign w:val="center"/>
          </w:tcPr>
          <w:p w14:paraId="1F3D863F" w14:textId="77777777" w:rsidR="00EA7A8B" w:rsidRDefault="00000000">
            <w:pPr>
              <w:widowControl/>
              <w:adjustRightInd w:val="0"/>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分值</w:t>
            </w:r>
          </w:p>
        </w:tc>
        <w:tc>
          <w:tcPr>
            <w:tcW w:w="467" w:type="pct"/>
            <w:shd w:val="clear" w:color="000000" w:fill="FFFFFF"/>
            <w:vAlign w:val="center"/>
          </w:tcPr>
          <w:p w14:paraId="1653D54A" w14:textId="77777777" w:rsidR="00EA7A8B" w:rsidRDefault="00000000">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四级指标</w:t>
            </w:r>
          </w:p>
        </w:tc>
        <w:tc>
          <w:tcPr>
            <w:tcW w:w="217" w:type="pct"/>
            <w:shd w:val="clear" w:color="000000" w:fill="FFFFFF"/>
            <w:vAlign w:val="center"/>
          </w:tcPr>
          <w:p w14:paraId="292A266A" w14:textId="77777777" w:rsidR="00EA7A8B" w:rsidRDefault="00000000">
            <w:pPr>
              <w:widowControl/>
              <w:adjustRightInd w:val="0"/>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分值</w:t>
            </w:r>
          </w:p>
        </w:tc>
        <w:tc>
          <w:tcPr>
            <w:tcW w:w="774" w:type="pct"/>
            <w:shd w:val="clear" w:color="000000" w:fill="FFFFFF"/>
            <w:vAlign w:val="center"/>
          </w:tcPr>
          <w:p w14:paraId="511082A1" w14:textId="77777777" w:rsidR="00EA7A8B" w:rsidRDefault="00000000">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指标解释</w:t>
            </w:r>
          </w:p>
        </w:tc>
        <w:tc>
          <w:tcPr>
            <w:tcW w:w="557" w:type="pct"/>
            <w:shd w:val="clear" w:color="000000" w:fill="FFFFFF"/>
            <w:vAlign w:val="center"/>
          </w:tcPr>
          <w:p w14:paraId="01703754" w14:textId="77777777" w:rsidR="00EA7A8B" w:rsidRDefault="00000000">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评价分值</w:t>
            </w:r>
          </w:p>
        </w:tc>
        <w:tc>
          <w:tcPr>
            <w:tcW w:w="865" w:type="pct"/>
            <w:shd w:val="clear" w:color="000000" w:fill="FFFFFF"/>
            <w:vAlign w:val="center"/>
          </w:tcPr>
          <w:p w14:paraId="49074704" w14:textId="77777777" w:rsidR="00EA7A8B" w:rsidRDefault="00000000">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评价标准</w:t>
            </w:r>
          </w:p>
        </w:tc>
        <w:tc>
          <w:tcPr>
            <w:tcW w:w="285" w:type="pct"/>
            <w:shd w:val="clear" w:color="000000" w:fill="FFFFFF"/>
            <w:vAlign w:val="center"/>
          </w:tcPr>
          <w:p w14:paraId="373C3275" w14:textId="77777777" w:rsidR="00EA7A8B" w:rsidRDefault="00000000">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评价 得分</w:t>
            </w:r>
          </w:p>
        </w:tc>
        <w:tc>
          <w:tcPr>
            <w:tcW w:w="587" w:type="pct"/>
            <w:shd w:val="clear" w:color="000000" w:fill="FFFFFF"/>
            <w:vAlign w:val="center"/>
          </w:tcPr>
          <w:p w14:paraId="1B6874D1" w14:textId="77777777" w:rsidR="00EA7A8B" w:rsidRDefault="00000000">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扣分原因</w:t>
            </w:r>
          </w:p>
        </w:tc>
      </w:tr>
      <w:tr w:rsidR="00EA7A8B" w14:paraId="34712A51" w14:textId="77777777">
        <w:trPr>
          <w:trHeight w:val="600"/>
          <w:jc w:val="center"/>
        </w:trPr>
        <w:tc>
          <w:tcPr>
            <w:tcW w:w="280" w:type="pct"/>
            <w:vMerge w:val="restart"/>
            <w:shd w:val="clear" w:color="000000" w:fill="FFFFFF"/>
            <w:vAlign w:val="center"/>
          </w:tcPr>
          <w:p w14:paraId="35D1D44D"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决策</w:t>
            </w:r>
          </w:p>
        </w:tc>
        <w:tc>
          <w:tcPr>
            <w:tcW w:w="362" w:type="pct"/>
            <w:vMerge w:val="restart"/>
            <w:shd w:val="clear" w:color="000000" w:fill="FFFFFF"/>
            <w:vAlign w:val="center"/>
          </w:tcPr>
          <w:p w14:paraId="4DCA59A6"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项目立项</w:t>
            </w:r>
          </w:p>
        </w:tc>
        <w:tc>
          <w:tcPr>
            <w:tcW w:w="388" w:type="pct"/>
            <w:vMerge w:val="restart"/>
            <w:shd w:val="clear" w:color="000000" w:fill="FFFFFF"/>
            <w:vAlign w:val="center"/>
          </w:tcPr>
          <w:p w14:paraId="66DE20AD" w14:textId="77777777" w:rsidR="00EA7A8B" w:rsidRDefault="00000000">
            <w:pPr>
              <w:widowControl/>
              <w:adjustRightInd w:val="0"/>
              <w:snapToGrid w:val="0"/>
              <w:spacing w:line="240" w:lineRule="auto"/>
              <w:ind w:firstLineChars="0" w:firstLine="0"/>
              <w:jc w:val="left"/>
              <w:rPr>
                <w:rFonts w:ascii="宋体" w:hAnsi="宋体" w:cs="宋体"/>
                <w:kern w:val="0"/>
                <w:sz w:val="20"/>
                <w:szCs w:val="20"/>
              </w:rPr>
            </w:pPr>
            <w:r>
              <w:rPr>
                <w:rFonts w:ascii="宋体" w:hAnsi="宋体" w:cs="宋体" w:hint="eastAsia"/>
                <w:kern w:val="0"/>
                <w:sz w:val="20"/>
                <w:szCs w:val="20"/>
              </w:rPr>
              <w:t>立项依据充分性</w:t>
            </w:r>
          </w:p>
        </w:tc>
        <w:tc>
          <w:tcPr>
            <w:tcW w:w="217" w:type="pct"/>
            <w:vMerge w:val="restart"/>
            <w:shd w:val="clear" w:color="000000" w:fill="FFFFFF"/>
            <w:vAlign w:val="center"/>
          </w:tcPr>
          <w:p w14:paraId="729871D9"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467" w:type="pct"/>
            <w:vMerge w:val="restart"/>
            <w:shd w:val="clear" w:color="000000" w:fill="FFFFFF"/>
            <w:vAlign w:val="center"/>
          </w:tcPr>
          <w:p w14:paraId="5D548C57"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项目立项与法律法规、相关政策、发展规划以及部门职责的相符性</w:t>
            </w:r>
          </w:p>
        </w:tc>
        <w:tc>
          <w:tcPr>
            <w:tcW w:w="217" w:type="pct"/>
            <w:vMerge w:val="restart"/>
            <w:shd w:val="clear" w:color="000000" w:fill="FFFFFF"/>
            <w:vAlign w:val="center"/>
          </w:tcPr>
          <w:p w14:paraId="0F98BED9"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4" w:type="pct"/>
            <w:vMerge w:val="restart"/>
            <w:shd w:val="clear" w:color="000000" w:fill="FFFFFF"/>
            <w:vAlign w:val="center"/>
          </w:tcPr>
          <w:p w14:paraId="71DE4B1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项目立项是否符合法律法规、相关政策、发展规划以及部门职责，用以反映和考核项目立项依据情况。</w:t>
            </w:r>
          </w:p>
        </w:tc>
        <w:tc>
          <w:tcPr>
            <w:tcW w:w="557" w:type="pct"/>
            <w:shd w:val="clear" w:color="auto" w:fill="auto"/>
            <w:vAlign w:val="center"/>
          </w:tcPr>
          <w:p w14:paraId="77F4B841"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5" w:type="pct"/>
            <w:shd w:val="clear" w:color="000000" w:fill="FFFFFF"/>
            <w:vAlign w:val="center"/>
          </w:tcPr>
          <w:p w14:paraId="024D8749"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与法律法规、相关政策、发展规划以及部门职责相符性高</w:t>
            </w:r>
          </w:p>
        </w:tc>
        <w:tc>
          <w:tcPr>
            <w:tcW w:w="285" w:type="pct"/>
            <w:vMerge w:val="restart"/>
            <w:shd w:val="clear" w:color="auto" w:fill="auto"/>
            <w:noWrap/>
            <w:vAlign w:val="center"/>
          </w:tcPr>
          <w:p w14:paraId="734B9DC2"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1.9</w:t>
            </w:r>
          </w:p>
        </w:tc>
        <w:tc>
          <w:tcPr>
            <w:tcW w:w="587" w:type="pct"/>
            <w:vMerge w:val="restart"/>
            <w:shd w:val="clear" w:color="auto" w:fill="auto"/>
            <w:noWrap/>
            <w:vAlign w:val="center"/>
          </w:tcPr>
          <w:p w14:paraId="36F01C0F"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缺少相关专项规划和计划</w:t>
            </w:r>
          </w:p>
        </w:tc>
      </w:tr>
      <w:tr w:rsidR="00EA7A8B" w14:paraId="445EE9C6" w14:textId="77777777">
        <w:trPr>
          <w:trHeight w:val="600"/>
          <w:jc w:val="center"/>
        </w:trPr>
        <w:tc>
          <w:tcPr>
            <w:tcW w:w="280" w:type="pct"/>
            <w:vMerge/>
            <w:vAlign w:val="center"/>
          </w:tcPr>
          <w:p w14:paraId="7471281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341CAD5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4B329D2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FC2A92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19DFC61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8BF052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13353D6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C814D8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5" w:type="pct"/>
            <w:shd w:val="clear" w:color="000000" w:fill="FFFFFF"/>
            <w:vAlign w:val="center"/>
          </w:tcPr>
          <w:p w14:paraId="07889F06"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与法律法规、相关政策、发展规划以及部门职责较为相符</w:t>
            </w:r>
          </w:p>
        </w:tc>
        <w:tc>
          <w:tcPr>
            <w:tcW w:w="285" w:type="pct"/>
            <w:vMerge/>
            <w:vAlign w:val="center"/>
          </w:tcPr>
          <w:p w14:paraId="1F494E4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A4C8388"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92C89A4" w14:textId="77777777">
        <w:trPr>
          <w:trHeight w:val="600"/>
          <w:jc w:val="center"/>
        </w:trPr>
        <w:tc>
          <w:tcPr>
            <w:tcW w:w="280" w:type="pct"/>
            <w:vMerge/>
            <w:vAlign w:val="center"/>
          </w:tcPr>
          <w:p w14:paraId="083B23F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FDF050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09CFEE8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08FD770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ECAEDF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A1770E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0052F78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9EDE27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5" w:type="pct"/>
            <w:shd w:val="clear" w:color="000000" w:fill="FFFFFF"/>
            <w:vAlign w:val="center"/>
          </w:tcPr>
          <w:p w14:paraId="06149C9D"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与法律法规、相关政策、发展规划以及部门职责基本相符</w:t>
            </w:r>
          </w:p>
        </w:tc>
        <w:tc>
          <w:tcPr>
            <w:tcW w:w="285" w:type="pct"/>
            <w:vMerge/>
            <w:vAlign w:val="center"/>
          </w:tcPr>
          <w:p w14:paraId="5FC8DE2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380093A2"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2AEE354" w14:textId="77777777">
        <w:trPr>
          <w:trHeight w:val="600"/>
          <w:jc w:val="center"/>
        </w:trPr>
        <w:tc>
          <w:tcPr>
            <w:tcW w:w="280" w:type="pct"/>
            <w:vMerge/>
            <w:vAlign w:val="center"/>
          </w:tcPr>
          <w:p w14:paraId="0CA91F9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4F2E850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46B14F5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B3D2CC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14EC5B7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A7C9C8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298E7DE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A81C97C"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5" w:type="pct"/>
            <w:shd w:val="clear" w:color="000000" w:fill="FFFFFF"/>
            <w:vAlign w:val="center"/>
          </w:tcPr>
          <w:p w14:paraId="401B7276"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与法律法规、相关政策、发展规划以及部门职责不相符</w:t>
            </w:r>
          </w:p>
        </w:tc>
        <w:tc>
          <w:tcPr>
            <w:tcW w:w="285" w:type="pct"/>
            <w:vMerge/>
            <w:vAlign w:val="center"/>
          </w:tcPr>
          <w:p w14:paraId="7802FF9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2614452F"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1B6A6CBE" w14:textId="77777777">
        <w:trPr>
          <w:trHeight w:val="600"/>
          <w:jc w:val="center"/>
        </w:trPr>
        <w:tc>
          <w:tcPr>
            <w:tcW w:w="280" w:type="pct"/>
            <w:vMerge/>
            <w:vAlign w:val="center"/>
          </w:tcPr>
          <w:p w14:paraId="3A5403C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4420CED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restart"/>
            <w:shd w:val="clear" w:color="000000" w:fill="FFFFFF"/>
            <w:vAlign w:val="center"/>
          </w:tcPr>
          <w:p w14:paraId="39ACE6A0" w14:textId="77777777" w:rsidR="00EA7A8B" w:rsidRDefault="00000000">
            <w:pPr>
              <w:widowControl/>
              <w:adjustRightInd w:val="0"/>
              <w:snapToGrid w:val="0"/>
              <w:spacing w:line="240" w:lineRule="auto"/>
              <w:ind w:firstLineChars="0" w:firstLine="0"/>
              <w:jc w:val="left"/>
              <w:rPr>
                <w:rFonts w:ascii="宋体" w:hAnsi="宋体" w:cs="宋体"/>
                <w:kern w:val="0"/>
                <w:sz w:val="20"/>
                <w:szCs w:val="20"/>
              </w:rPr>
            </w:pPr>
            <w:r>
              <w:rPr>
                <w:rFonts w:ascii="宋体" w:hAnsi="宋体" w:cs="宋体" w:hint="eastAsia"/>
                <w:kern w:val="0"/>
                <w:sz w:val="20"/>
                <w:szCs w:val="20"/>
              </w:rPr>
              <w:t>立项程序规范性</w:t>
            </w:r>
          </w:p>
        </w:tc>
        <w:tc>
          <w:tcPr>
            <w:tcW w:w="217" w:type="pct"/>
            <w:vMerge w:val="restart"/>
            <w:shd w:val="clear" w:color="000000" w:fill="FFFFFF"/>
            <w:vAlign w:val="center"/>
          </w:tcPr>
          <w:p w14:paraId="39186902"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3</w:t>
            </w:r>
          </w:p>
        </w:tc>
        <w:tc>
          <w:tcPr>
            <w:tcW w:w="467" w:type="pct"/>
            <w:vMerge w:val="restart"/>
            <w:shd w:val="clear" w:color="000000" w:fill="FFFFFF"/>
            <w:vAlign w:val="center"/>
          </w:tcPr>
          <w:p w14:paraId="7881463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项目立项程序的规范性</w:t>
            </w:r>
          </w:p>
        </w:tc>
        <w:tc>
          <w:tcPr>
            <w:tcW w:w="217" w:type="pct"/>
            <w:vMerge w:val="restart"/>
            <w:shd w:val="clear" w:color="000000" w:fill="FFFFFF"/>
            <w:vAlign w:val="center"/>
          </w:tcPr>
          <w:p w14:paraId="1270B488"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4" w:type="pct"/>
            <w:vMerge w:val="restart"/>
            <w:shd w:val="clear" w:color="000000" w:fill="FFFFFF"/>
            <w:vAlign w:val="center"/>
          </w:tcPr>
          <w:p w14:paraId="08CA9090"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项目是否按照规定的程序申请设立</w:t>
            </w:r>
          </w:p>
        </w:tc>
        <w:tc>
          <w:tcPr>
            <w:tcW w:w="557" w:type="pct"/>
            <w:shd w:val="clear" w:color="auto" w:fill="auto"/>
            <w:vAlign w:val="center"/>
          </w:tcPr>
          <w:p w14:paraId="5E189EE8"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5" w:type="pct"/>
            <w:shd w:val="clear" w:color="auto" w:fill="auto"/>
            <w:vAlign w:val="center"/>
          </w:tcPr>
          <w:p w14:paraId="719505C4"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立项程序完整、有效，立项程序科学、程序化</w:t>
            </w:r>
          </w:p>
        </w:tc>
        <w:tc>
          <w:tcPr>
            <w:tcW w:w="285" w:type="pct"/>
            <w:vMerge w:val="restart"/>
            <w:shd w:val="clear" w:color="auto" w:fill="auto"/>
            <w:noWrap/>
            <w:vAlign w:val="center"/>
          </w:tcPr>
          <w:p w14:paraId="7D0B2816"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0.94</w:t>
            </w:r>
          </w:p>
        </w:tc>
        <w:tc>
          <w:tcPr>
            <w:tcW w:w="587" w:type="pct"/>
            <w:vMerge w:val="restart"/>
            <w:shd w:val="clear" w:color="auto" w:fill="auto"/>
            <w:noWrap/>
            <w:vAlign w:val="center"/>
          </w:tcPr>
          <w:p w14:paraId="300DC5CF" w14:textId="535F2175" w:rsidR="00EA7A8B" w:rsidRDefault="00EA7A8B">
            <w:pPr>
              <w:widowControl/>
              <w:adjustRightInd w:val="0"/>
              <w:snapToGrid w:val="0"/>
              <w:spacing w:line="240" w:lineRule="auto"/>
              <w:ind w:firstLineChars="0" w:firstLine="0"/>
              <w:rPr>
                <w:rFonts w:ascii="宋体" w:hAnsi="宋体" w:cs="宋体"/>
                <w:kern w:val="0"/>
                <w:sz w:val="20"/>
                <w:szCs w:val="20"/>
              </w:rPr>
            </w:pPr>
          </w:p>
        </w:tc>
      </w:tr>
      <w:tr w:rsidR="00EA7A8B" w14:paraId="241449C3" w14:textId="77777777">
        <w:trPr>
          <w:trHeight w:val="600"/>
          <w:jc w:val="center"/>
        </w:trPr>
        <w:tc>
          <w:tcPr>
            <w:tcW w:w="280" w:type="pct"/>
            <w:vMerge/>
            <w:vAlign w:val="center"/>
          </w:tcPr>
          <w:p w14:paraId="5CDA86F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4679B38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45E972E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7E8C8A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865866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9E1126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2A8CBB9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4062B9B"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5" w:type="pct"/>
            <w:shd w:val="clear" w:color="auto" w:fill="auto"/>
            <w:vAlign w:val="center"/>
          </w:tcPr>
          <w:p w14:paraId="2BC3D4A4"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立项程序较为完整、有效，立项程序较为科学、程序化</w:t>
            </w:r>
          </w:p>
        </w:tc>
        <w:tc>
          <w:tcPr>
            <w:tcW w:w="285" w:type="pct"/>
            <w:vMerge/>
            <w:vAlign w:val="center"/>
          </w:tcPr>
          <w:p w14:paraId="12C170D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2211E894"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24DDE43B" w14:textId="77777777">
        <w:trPr>
          <w:trHeight w:val="600"/>
          <w:jc w:val="center"/>
        </w:trPr>
        <w:tc>
          <w:tcPr>
            <w:tcW w:w="280" w:type="pct"/>
            <w:vMerge/>
            <w:vAlign w:val="center"/>
          </w:tcPr>
          <w:p w14:paraId="395E891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7ABD391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484471D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04CF0A9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15D6D88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E3E061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5C7D7A8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4D24769"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5" w:type="pct"/>
            <w:shd w:val="clear" w:color="auto" w:fill="auto"/>
            <w:vAlign w:val="center"/>
          </w:tcPr>
          <w:p w14:paraId="220A7418"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未将相关立项程序制度化，但项目立项经过相关立项程序</w:t>
            </w:r>
          </w:p>
        </w:tc>
        <w:tc>
          <w:tcPr>
            <w:tcW w:w="285" w:type="pct"/>
            <w:vMerge/>
            <w:vAlign w:val="center"/>
          </w:tcPr>
          <w:p w14:paraId="0614743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9BC38DA"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68396A58" w14:textId="77777777">
        <w:trPr>
          <w:trHeight w:val="600"/>
          <w:jc w:val="center"/>
        </w:trPr>
        <w:tc>
          <w:tcPr>
            <w:tcW w:w="280" w:type="pct"/>
            <w:vMerge/>
            <w:vAlign w:val="center"/>
          </w:tcPr>
          <w:p w14:paraId="6F89678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0555737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A3AA85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758055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6D1B34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5D64D3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795DA60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18B6387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5" w:type="pct"/>
            <w:shd w:val="clear" w:color="auto" w:fill="auto"/>
            <w:vAlign w:val="center"/>
          </w:tcPr>
          <w:p w14:paraId="21A1582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立项程序不完整，缺乏有效性</w:t>
            </w:r>
          </w:p>
        </w:tc>
        <w:tc>
          <w:tcPr>
            <w:tcW w:w="285" w:type="pct"/>
            <w:vMerge/>
            <w:vAlign w:val="center"/>
          </w:tcPr>
          <w:p w14:paraId="45BF434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584F1B4"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3A89F10E" w14:textId="77777777">
        <w:trPr>
          <w:trHeight w:val="600"/>
          <w:jc w:val="center"/>
        </w:trPr>
        <w:tc>
          <w:tcPr>
            <w:tcW w:w="280" w:type="pct"/>
            <w:vMerge/>
            <w:vAlign w:val="center"/>
          </w:tcPr>
          <w:p w14:paraId="7DB197A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2113817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0459802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8952EA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0E2CA800"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项目立项的审批文件、材料与相关要求的相符性</w:t>
            </w:r>
          </w:p>
        </w:tc>
        <w:tc>
          <w:tcPr>
            <w:tcW w:w="217" w:type="pct"/>
            <w:vMerge w:val="restart"/>
            <w:shd w:val="clear" w:color="000000" w:fill="FFFFFF"/>
            <w:vAlign w:val="center"/>
          </w:tcPr>
          <w:p w14:paraId="6235B2EF"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4" w:type="pct"/>
            <w:vMerge w:val="restart"/>
            <w:shd w:val="clear" w:color="000000" w:fill="FFFFFF"/>
            <w:vAlign w:val="center"/>
          </w:tcPr>
          <w:p w14:paraId="411E57B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审批文件、材料是否符合相关要求</w:t>
            </w:r>
          </w:p>
        </w:tc>
        <w:tc>
          <w:tcPr>
            <w:tcW w:w="557" w:type="pct"/>
            <w:shd w:val="clear" w:color="auto" w:fill="auto"/>
            <w:vAlign w:val="center"/>
          </w:tcPr>
          <w:p w14:paraId="4418AA21"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5" w:type="pct"/>
            <w:shd w:val="clear" w:color="000000" w:fill="FFFFFF"/>
            <w:vAlign w:val="center"/>
          </w:tcPr>
          <w:p w14:paraId="01437DDF"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项目立项的审批文件、材料与相关要求的相符性高</w:t>
            </w:r>
          </w:p>
        </w:tc>
        <w:tc>
          <w:tcPr>
            <w:tcW w:w="285" w:type="pct"/>
            <w:vMerge w:val="restart"/>
            <w:shd w:val="clear" w:color="auto" w:fill="auto"/>
            <w:noWrap/>
            <w:vAlign w:val="center"/>
          </w:tcPr>
          <w:p w14:paraId="15408B3D"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0.96</w:t>
            </w:r>
          </w:p>
        </w:tc>
        <w:tc>
          <w:tcPr>
            <w:tcW w:w="587" w:type="pct"/>
            <w:vMerge w:val="restart"/>
            <w:shd w:val="clear" w:color="auto" w:fill="auto"/>
            <w:noWrap/>
            <w:vAlign w:val="center"/>
          </w:tcPr>
          <w:p w14:paraId="682A519D" w14:textId="472E3975" w:rsidR="00EA7A8B" w:rsidRDefault="00EA7A8B">
            <w:pPr>
              <w:widowControl/>
              <w:adjustRightInd w:val="0"/>
              <w:snapToGrid w:val="0"/>
              <w:spacing w:line="240" w:lineRule="auto"/>
              <w:ind w:firstLineChars="0" w:firstLine="0"/>
              <w:rPr>
                <w:rFonts w:ascii="宋体" w:hAnsi="宋体" w:cs="宋体"/>
                <w:kern w:val="0"/>
                <w:sz w:val="20"/>
                <w:szCs w:val="20"/>
              </w:rPr>
            </w:pPr>
          </w:p>
        </w:tc>
      </w:tr>
      <w:tr w:rsidR="00EA7A8B" w14:paraId="5A8F24CC" w14:textId="77777777">
        <w:trPr>
          <w:trHeight w:val="600"/>
          <w:jc w:val="center"/>
        </w:trPr>
        <w:tc>
          <w:tcPr>
            <w:tcW w:w="280" w:type="pct"/>
            <w:vMerge/>
            <w:vAlign w:val="center"/>
          </w:tcPr>
          <w:p w14:paraId="58F16F5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414A355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56ED8D1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24BA66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B3C2DA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EAFAD3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2495F40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7BE5AA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5" w:type="pct"/>
            <w:shd w:val="clear" w:color="000000" w:fill="FFFFFF"/>
            <w:vAlign w:val="center"/>
          </w:tcPr>
          <w:p w14:paraId="4CA76F8F"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项目立项的审批文件、材料与相关要求的相符性较高</w:t>
            </w:r>
          </w:p>
        </w:tc>
        <w:tc>
          <w:tcPr>
            <w:tcW w:w="285" w:type="pct"/>
            <w:vMerge/>
            <w:vAlign w:val="center"/>
          </w:tcPr>
          <w:p w14:paraId="4E6FAD1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2D4F6980"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571EF4C5" w14:textId="77777777">
        <w:trPr>
          <w:trHeight w:val="600"/>
          <w:jc w:val="center"/>
        </w:trPr>
        <w:tc>
          <w:tcPr>
            <w:tcW w:w="280" w:type="pct"/>
            <w:vMerge/>
            <w:vAlign w:val="center"/>
          </w:tcPr>
          <w:p w14:paraId="4083830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104639A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711E5F2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5366BA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3CD074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B9D740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1278273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684AB7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5" w:type="pct"/>
            <w:shd w:val="clear" w:color="000000" w:fill="FFFFFF"/>
            <w:vAlign w:val="center"/>
          </w:tcPr>
          <w:p w14:paraId="4AB2C93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项目立项的审批文件、材料与相关要求的相符性一般</w:t>
            </w:r>
          </w:p>
        </w:tc>
        <w:tc>
          <w:tcPr>
            <w:tcW w:w="285" w:type="pct"/>
            <w:vMerge/>
            <w:vAlign w:val="center"/>
          </w:tcPr>
          <w:p w14:paraId="47DD829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17E8C01E"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61C1DFD" w14:textId="77777777">
        <w:trPr>
          <w:trHeight w:val="600"/>
          <w:jc w:val="center"/>
        </w:trPr>
        <w:tc>
          <w:tcPr>
            <w:tcW w:w="280" w:type="pct"/>
            <w:vMerge/>
            <w:vAlign w:val="center"/>
          </w:tcPr>
          <w:p w14:paraId="59A11A6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147EF6C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65CCFDF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0437BAE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90934E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13EB89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7E3B4CD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3FEEC5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5" w:type="pct"/>
            <w:shd w:val="clear" w:color="000000" w:fill="FFFFFF"/>
            <w:vAlign w:val="center"/>
          </w:tcPr>
          <w:p w14:paraId="25BD3CD7"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项目立项的审批文件、材料与相关要求不相符</w:t>
            </w:r>
          </w:p>
        </w:tc>
        <w:tc>
          <w:tcPr>
            <w:tcW w:w="285" w:type="pct"/>
            <w:vMerge/>
            <w:vAlign w:val="center"/>
          </w:tcPr>
          <w:p w14:paraId="67D3D44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44838F45"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46D348AE" w14:textId="77777777">
        <w:trPr>
          <w:trHeight w:val="612"/>
          <w:jc w:val="center"/>
        </w:trPr>
        <w:tc>
          <w:tcPr>
            <w:tcW w:w="280" w:type="pct"/>
            <w:vMerge/>
            <w:vAlign w:val="center"/>
          </w:tcPr>
          <w:p w14:paraId="7FB7372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32CC58A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64726F4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52340B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0475C0F6"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项目立项决策结果的合理性</w:t>
            </w:r>
          </w:p>
        </w:tc>
        <w:tc>
          <w:tcPr>
            <w:tcW w:w="217" w:type="pct"/>
            <w:vMerge w:val="restart"/>
            <w:shd w:val="clear" w:color="000000" w:fill="FFFFFF"/>
            <w:vAlign w:val="center"/>
          </w:tcPr>
          <w:p w14:paraId="34785E1B"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4" w:type="pct"/>
            <w:vMerge w:val="restart"/>
            <w:shd w:val="clear" w:color="000000" w:fill="FFFFFF"/>
            <w:vAlign w:val="center"/>
          </w:tcPr>
          <w:p w14:paraId="08BF094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事前是否已经过必要的可行性研究、专家论证、风险评估、绩效评估、集体决策</w:t>
            </w:r>
          </w:p>
        </w:tc>
        <w:tc>
          <w:tcPr>
            <w:tcW w:w="557" w:type="pct"/>
            <w:shd w:val="clear" w:color="auto" w:fill="auto"/>
            <w:vAlign w:val="center"/>
          </w:tcPr>
          <w:p w14:paraId="23D2B51E"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5" w:type="pct"/>
            <w:shd w:val="clear" w:color="auto" w:fill="auto"/>
            <w:vAlign w:val="center"/>
          </w:tcPr>
          <w:p w14:paraId="657B03B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严格履行相关立项决策程序，决策过程有效，项目申报程序规范，可行性研究、专家论证、风险评估、绩效评估、集体决策等申报资料完整</w:t>
            </w:r>
          </w:p>
        </w:tc>
        <w:tc>
          <w:tcPr>
            <w:tcW w:w="285" w:type="pct"/>
            <w:vMerge w:val="restart"/>
            <w:shd w:val="clear" w:color="auto" w:fill="auto"/>
            <w:noWrap/>
            <w:vAlign w:val="center"/>
          </w:tcPr>
          <w:p w14:paraId="3B4A1F5B"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587" w:type="pct"/>
            <w:vMerge w:val="restart"/>
            <w:shd w:val="clear" w:color="auto" w:fill="auto"/>
            <w:noWrap/>
            <w:vAlign w:val="center"/>
          </w:tcPr>
          <w:p w14:paraId="25A1AF6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r>
      <w:tr w:rsidR="00EA7A8B" w14:paraId="08D6E5AF" w14:textId="77777777">
        <w:trPr>
          <w:trHeight w:val="1000"/>
          <w:jc w:val="center"/>
        </w:trPr>
        <w:tc>
          <w:tcPr>
            <w:tcW w:w="280" w:type="pct"/>
            <w:vMerge/>
            <w:vAlign w:val="center"/>
          </w:tcPr>
          <w:p w14:paraId="3298068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0D3EBE7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B1E6E4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97A058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93283B9"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1F44A3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33CF088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887DF6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5" w:type="pct"/>
            <w:shd w:val="clear" w:color="auto" w:fill="auto"/>
            <w:vAlign w:val="center"/>
          </w:tcPr>
          <w:p w14:paraId="7F91D4D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履行了相关决策程序，决策过程较为有效，可行性研究、专家论证、风险评估、绩效评估、集体决策等申报资料较为完整</w:t>
            </w:r>
          </w:p>
        </w:tc>
        <w:tc>
          <w:tcPr>
            <w:tcW w:w="285" w:type="pct"/>
            <w:vMerge/>
            <w:vAlign w:val="center"/>
          </w:tcPr>
          <w:p w14:paraId="189E5FC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0ECDD0FB"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3B3F75A8" w14:textId="77777777">
        <w:trPr>
          <w:trHeight w:val="1000"/>
          <w:jc w:val="center"/>
        </w:trPr>
        <w:tc>
          <w:tcPr>
            <w:tcW w:w="280" w:type="pct"/>
            <w:vMerge/>
            <w:vAlign w:val="center"/>
          </w:tcPr>
          <w:p w14:paraId="37361C6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31EC6D3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5627A47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9DE156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7E7903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993931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6D7F041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3CCDCB2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5" w:type="pct"/>
            <w:shd w:val="clear" w:color="auto" w:fill="auto"/>
            <w:vAlign w:val="center"/>
          </w:tcPr>
          <w:p w14:paraId="3DF7E33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履行了相关决策程序，决策过程的有效性有待提高，决策结果科学性一般；履行了项目申报程序，并提交了可行性研究、专家论证、风险评估、绩效评</w:t>
            </w:r>
            <w:r>
              <w:rPr>
                <w:rFonts w:ascii="宋体" w:hAnsi="宋体" w:cs="宋体" w:hint="eastAsia"/>
                <w:kern w:val="0"/>
                <w:sz w:val="20"/>
                <w:szCs w:val="20"/>
              </w:rPr>
              <w:lastRenderedPageBreak/>
              <w:t>估、集体决策等相应申报资料</w:t>
            </w:r>
          </w:p>
        </w:tc>
        <w:tc>
          <w:tcPr>
            <w:tcW w:w="285" w:type="pct"/>
            <w:vMerge/>
            <w:vAlign w:val="center"/>
          </w:tcPr>
          <w:p w14:paraId="69D3E64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013722D2"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024125F" w14:textId="77777777">
        <w:trPr>
          <w:trHeight w:val="274"/>
          <w:jc w:val="center"/>
        </w:trPr>
        <w:tc>
          <w:tcPr>
            <w:tcW w:w="280" w:type="pct"/>
            <w:vMerge/>
            <w:vAlign w:val="center"/>
          </w:tcPr>
          <w:p w14:paraId="0C917DA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448F64B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4C18690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F82C8A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7587999"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83DAEA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516164B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0611DC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5" w:type="pct"/>
            <w:shd w:val="clear" w:color="auto" w:fill="auto"/>
            <w:vAlign w:val="center"/>
          </w:tcPr>
          <w:p w14:paraId="48C0A466"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未履行相关决策程序，决策过程流于形式，决策结果缺乏科学性；未履行项目申报程序，可行性研究、专家论证、风险评估、绩效评估、集体决策等申报资料不完整</w:t>
            </w:r>
          </w:p>
        </w:tc>
        <w:tc>
          <w:tcPr>
            <w:tcW w:w="285" w:type="pct"/>
            <w:vMerge/>
            <w:vAlign w:val="center"/>
          </w:tcPr>
          <w:p w14:paraId="216FCAF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8CA9E34"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40E47270" w14:textId="77777777">
        <w:trPr>
          <w:trHeight w:val="800"/>
          <w:jc w:val="center"/>
        </w:trPr>
        <w:tc>
          <w:tcPr>
            <w:tcW w:w="280" w:type="pct"/>
            <w:vMerge/>
            <w:vAlign w:val="center"/>
          </w:tcPr>
          <w:p w14:paraId="32E1AC6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restart"/>
            <w:shd w:val="clear" w:color="000000" w:fill="FFFFFF"/>
            <w:vAlign w:val="center"/>
          </w:tcPr>
          <w:p w14:paraId="16A0398C"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绩效目标</w:t>
            </w:r>
          </w:p>
        </w:tc>
        <w:tc>
          <w:tcPr>
            <w:tcW w:w="388" w:type="pct"/>
            <w:vMerge w:val="restart"/>
            <w:shd w:val="clear" w:color="000000" w:fill="FFFFFF"/>
            <w:vAlign w:val="center"/>
          </w:tcPr>
          <w:p w14:paraId="1BCC7DF0"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绩效目标合理性</w:t>
            </w:r>
          </w:p>
        </w:tc>
        <w:tc>
          <w:tcPr>
            <w:tcW w:w="217" w:type="pct"/>
            <w:vMerge w:val="restart"/>
            <w:shd w:val="clear" w:color="000000" w:fill="FFFFFF"/>
            <w:vAlign w:val="center"/>
          </w:tcPr>
          <w:p w14:paraId="0F081E02"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467" w:type="pct"/>
            <w:vMerge w:val="restart"/>
            <w:shd w:val="clear" w:color="000000" w:fill="FFFFFF"/>
            <w:vAlign w:val="center"/>
          </w:tcPr>
          <w:p w14:paraId="4573E09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绩效目标合理性</w:t>
            </w:r>
          </w:p>
        </w:tc>
        <w:tc>
          <w:tcPr>
            <w:tcW w:w="217" w:type="pct"/>
            <w:vMerge w:val="restart"/>
            <w:shd w:val="clear" w:color="000000" w:fill="FFFFFF"/>
            <w:vAlign w:val="center"/>
          </w:tcPr>
          <w:p w14:paraId="097B944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4" w:type="pct"/>
            <w:vMerge w:val="restart"/>
            <w:shd w:val="clear" w:color="000000" w:fill="FFFFFF"/>
            <w:vAlign w:val="center"/>
          </w:tcPr>
          <w:p w14:paraId="64F3A9E6"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是否有绩效目标（如未设定预算绩效目标，可考核其他工作任务目标）；项目绩效目标与实际工作内容是否具有相关性；项目预期产出效益和效果是否符合正常的业绩水平；是否与预算确定的项目投资额或资金量相匹配。</w:t>
            </w:r>
          </w:p>
        </w:tc>
        <w:tc>
          <w:tcPr>
            <w:tcW w:w="557" w:type="pct"/>
            <w:shd w:val="clear" w:color="auto" w:fill="auto"/>
            <w:vAlign w:val="center"/>
          </w:tcPr>
          <w:p w14:paraId="72C9DB68"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5" w:type="pct"/>
            <w:shd w:val="clear" w:color="auto" w:fill="auto"/>
            <w:vAlign w:val="center"/>
          </w:tcPr>
          <w:p w14:paraId="44F3127A"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绩效目标的设立合理、可行，与实际工作内容相关性强，项目预期产出效益和效果与正常业绩水平的相符性强，与预算确定的项目投资额或资金量的匹配性高</w:t>
            </w:r>
          </w:p>
        </w:tc>
        <w:tc>
          <w:tcPr>
            <w:tcW w:w="285" w:type="pct"/>
            <w:vMerge w:val="restart"/>
            <w:shd w:val="clear" w:color="auto" w:fill="auto"/>
            <w:noWrap/>
            <w:vAlign w:val="center"/>
          </w:tcPr>
          <w:p w14:paraId="3C18A92A" w14:textId="77777777" w:rsidR="00EA7A8B" w:rsidRDefault="00000000">
            <w:pPr>
              <w:widowControl/>
              <w:adjustRightInd w:val="0"/>
              <w:snapToGrid w:val="0"/>
              <w:spacing w:line="240" w:lineRule="auto"/>
              <w:ind w:firstLineChars="0" w:firstLine="0"/>
              <w:jc w:val="center"/>
              <w:rPr>
                <w:rFonts w:ascii="宋体" w:eastAsiaTheme="minorEastAsia" w:hAnsi="宋体" w:cs="宋体"/>
                <w:kern w:val="0"/>
                <w:sz w:val="20"/>
                <w:szCs w:val="20"/>
              </w:rPr>
            </w:pPr>
            <w:r>
              <w:rPr>
                <w:rFonts w:ascii="宋体" w:eastAsiaTheme="minorEastAsia" w:hAnsi="宋体" w:cs="宋体" w:hint="eastAsia"/>
                <w:kern w:val="0"/>
                <w:sz w:val="20"/>
                <w:szCs w:val="20"/>
              </w:rPr>
              <w:t>1.62</w:t>
            </w:r>
          </w:p>
        </w:tc>
        <w:tc>
          <w:tcPr>
            <w:tcW w:w="587" w:type="pct"/>
            <w:vMerge w:val="restart"/>
            <w:shd w:val="clear" w:color="auto" w:fill="auto"/>
            <w:noWrap/>
            <w:vAlign w:val="center"/>
          </w:tcPr>
          <w:p w14:paraId="191E77BE" w14:textId="53538BFD" w:rsidR="00EA7A8B" w:rsidRDefault="00EA7A8B">
            <w:pPr>
              <w:widowControl/>
              <w:adjustRightInd w:val="0"/>
              <w:snapToGrid w:val="0"/>
              <w:spacing w:line="240" w:lineRule="auto"/>
              <w:ind w:firstLineChars="0" w:firstLine="0"/>
              <w:rPr>
                <w:rFonts w:ascii="宋体" w:eastAsiaTheme="minorEastAsia" w:hAnsi="宋体" w:cs="宋体"/>
                <w:kern w:val="0"/>
                <w:sz w:val="20"/>
                <w:szCs w:val="20"/>
              </w:rPr>
            </w:pPr>
          </w:p>
        </w:tc>
      </w:tr>
      <w:tr w:rsidR="00EA7A8B" w14:paraId="5C65622C" w14:textId="77777777">
        <w:trPr>
          <w:trHeight w:val="800"/>
          <w:jc w:val="center"/>
        </w:trPr>
        <w:tc>
          <w:tcPr>
            <w:tcW w:w="280" w:type="pct"/>
            <w:vMerge/>
            <w:vAlign w:val="center"/>
          </w:tcPr>
          <w:p w14:paraId="1707184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063BB46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B84FEB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82C221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023EED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0D8EBA4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378DC9A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57EEA68"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5" w:type="pct"/>
            <w:shd w:val="clear" w:color="auto" w:fill="auto"/>
            <w:vAlign w:val="center"/>
          </w:tcPr>
          <w:p w14:paraId="00F37B97"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绩效目标的设立比较合理、可行，与实际工作内容相关性较强，项目预期产出效益和效果与正常业绩水平的相符性较强，与预算确定的项目投资额或资金量的匹配性较高</w:t>
            </w:r>
          </w:p>
        </w:tc>
        <w:tc>
          <w:tcPr>
            <w:tcW w:w="285" w:type="pct"/>
            <w:vMerge/>
            <w:vAlign w:val="center"/>
          </w:tcPr>
          <w:p w14:paraId="17D9013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7B11292B"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D6B0344" w14:textId="77777777">
        <w:trPr>
          <w:trHeight w:val="800"/>
          <w:jc w:val="center"/>
        </w:trPr>
        <w:tc>
          <w:tcPr>
            <w:tcW w:w="280" w:type="pct"/>
            <w:vMerge/>
            <w:vAlign w:val="center"/>
          </w:tcPr>
          <w:p w14:paraId="38742AD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B9C79C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1CF8DB4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20102A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BD025B9"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0B440E9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4CF15FC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2F4E8E1"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5" w:type="pct"/>
            <w:shd w:val="clear" w:color="auto" w:fill="auto"/>
            <w:vAlign w:val="center"/>
          </w:tcPr>
          <w:p w14:paraId="6896DC6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绩效目标的设立基本合理、可行，与实际工作内容相关性一般，项目预期产出效益和效果与正常业绩水平的相符性一般，与</w:t>
            </w:r>
            <w:r>
              <w:rPr>
                <w:rFonts w:ascii="宋体" w:hAnsi="宋体" w:cs="宋体" w:hint="eastAsia"/>
                <w:kern w:val="0"/>
                <w:sz w:val="20"/>
                <w:szCs w:val="20"/>
              </w:rPr>
              <w:lastRenderedPageBreak/>
              <w:t>预算确定的项目投资额或资金量的匹配性一般</w:t>
            </w:r>
          </w:p>
        </w:tc>
        <w:tc>
          <w:tcPr>
            <w:tcW w:w="285" w:type="pct"/>
            <w:vMerge/>
            <w:vAlign w:val="center"/>
          </w:tcPr>
          <w:p w14:paraId="7E930F8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6AC75DEB"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BDAE918" w14:textId="77777777">
        <w:trPr>
          <w:trHeight w:val="800"/>
          <w:jc w:val="center"/>
        </w:trPr>
        <w:tc>
          <w:tcPr>
            <w:tcW w:w="280" w:type="pct"/>
            <w:vMerge/>
            <w:vAlign w:val="center"/>
          </w:tcPr>
          <w:p w14:paraId="0D69547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1CDB4B4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23E4A789"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5FBEF1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D10014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A0EA66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4F13EAD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A24C68B"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5" w:type="pct"/>
            <w:shd w:val="clear" w:color="auto" w:fill="auto"/>
            <w:vAlign w:val="center"/>
          </w:tcPr>
          <w:p w14:paraId="7FE1A22D"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绩效目标的设立不太合理、可行，缺乏与实际工作内容的相关性，项目预期产出效益和效果缺乏与正常业绩水平的相符性，缺乏与预算确定的项目投资额或资金量的匹配性</w:t>
            </w:r>
          </w:p>
        </w:tc>
        <w:tc>
          <w:tcPr>
            <w:tcW w:w="285" w:type="pct"/>
            <w:vMerge/>
            <w:vAlign w:val="center"/>
          </w:tcPr>
          <w:p w14:paraId="0E1796D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3A020DDF"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54A70702" w14:textId="77777777">
        <w:trPr>
          <w:trHeight w:val="600"/>
          <w:jc w:val="center"/>
        </w:trPr>
        <w:tc>
          <w:tcPr>
            <w:tcW w:w="280" w:type="pct"/>
            <w:vMerge/>
            <w:vAlign w:val="center"/>
          </w:tcPr>
          <w:p w14:paraId="182D29B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17A53B6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restart"/>
            <w:shd w:val="clear" w:color="000000" w:fill="FFFFFF"/>
            <w:vAlign w:val="center"/>
          </w:tcPr>
          <w:p w14:paraId="38E49890"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绩效指标明确性</w:t>
            </w:r>
          </w:p>
        </w:tc>
        <w:tc>
          <w:tcPr>
            <w:tcW w:w="217" w:type="pct"/>
            <w:vMerge w:val="restart"/>
            <w:shd w:val="clear" w:color="000000" w:fill="FFFFFF"/>
            <w:vAlign w:val="center"/>
          </w:tcPr>
          <w:p w14:paraId="34BDA45B"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467" w:type="pct"/>
            <w:vMerge w:val="restart"/>
            <w:shd w:val="clear" w:color="000000" w:fill="FFFFFF"/>
            <w:vAlign w:val="center"/>
          </w:tcPr>
          <w:p w14:paraId="6A56FAF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绩效指标明确性</w:t>
            </w:r>
          </w:p>
        </w:tc>
        <w:tc>
          <w:tcPr>
            <w:tcW w:w="217" w:type="pct"/>
            <w:vMerge w:val="restart"/>
            <w:shd w:val="clear" w:color="000000" w:fill="FFFFFF"/>
            <w:vAlign w:val="center"/>
          </w:tcPr>
          <w:p w14:paraId="25E5DF1F"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4" w:type="pct"/>
            <w:vMerge w:val="restart"/>
            <w:shd w:val="clear" w:color="000000" w:fill="FFFFFF"/>
            <w:vAlign w:val="center"/>
          </w:tcPr>
          <w:p w14:paraId="7EAD6D7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是否将项目绩效目标细化分解为具体的绩效指标；是否通过清晰、可衡量的指标</w:t>
            </w:r>
            <w:proofErr w:type="gramStart"/>
            <w:r>
              <w:rPr>
                <w:rFonts w:ascii="宋体" w:hAnsi="宋体" w:cs="宋体" w:hint="eastAsia"/>
                <w:kern w:val="0"/>
                <w:sz w:val="20"/>
                <w:szCs w:val="20"/>
              </w:rPr>
              <w:t>值予以</w:t>
            </w:r>
            <w:proofErr w:type="gramEnd"/>
            <w:r>
              <w:rPr>
                <w:rFonts w:ascii="宋体" w:hAnsi="宋体" w:cs="宋体" w:hint="eastAsia"/>
                <w:kern w:val="0"/>
                <w:sz w:val="20"/>
                <w:szCs w:val="20"/>
              </w:rPr>
              <w:t>体现；是否与项目目标任务数或计划数相对应。</w:t>
            </w:r>
          </w:p>
        </w:tc>
        <w:tc>
          <w:tcPr>
            <w:tcW w:w="557" w:type="pct"/>
            <w:shd w:val="clear" w:color="auto" w:fill="auto"/>
            <w:vAlign w:val="center"/>
          </w:tcPr>
          <w:p w14:paraId="5E4E74AE"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5" w:type="pct"/>
            <w:shd w:val="clear" w:color="auto" w:fill="auto"/>
            <w:vAlign w:val="center"/>
          </w:tcPr>
          <w:p w14:paraId="02DF256F"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绩效指标充分细化、量化、清晰、可衡量，与项目目标任务数或计划数的对应性强</w:t>
            </w:r>
          </w:p>
        </w:tc>
        <w:tc>
          <w:tcPr>
            <w:tcW w:w="285" w:type="pct"/>
            <w:vMerge w:val="restart"/>
            <w:shd w:val="clear" w:color="auto" w:fill="auto"/>
            <w:noWrap/>
            <w:vAlign w:val="center"/>
          </w:tcPr>
          <w:p w14:paraId="45ABCE38"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0.74</w:t>
            </w:r>
          </w:p>
        </w:tc>
        <w:tc>
          <w:tcPr>
            <w:tcW w:w="587" w:type="pct"/>
            <w:vMerge w:val="restart"/>
            <w:shd w:val="clear" w:color="auto" w:fill="auto"/>
            <w:noWrap/>
            <w:vAlign w:val="center"/>
          </w:tcPr>
          <w:p w14:paraId="6B130B57"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与项目目标任务数对应性不足</w:t>
            </w:r>
          </w:p>
        </w:tc>
      </w:tr>
      <w:tr w:rsidR="00EA7A8B" w14:paraId="79DBC958" w14:textId="77777777">
        <w:trPr>
          <w:trHeight w:val="600"/>
          <w:jc w:val="center"/>
        </w:trPr>
        <w:tc>
          <w:tcPr>
            <w:tcW w:w="280" w:type="pct"/>
            <w:vMerge/>
            <w:vAlign w:val="center"/>
          </w:tcPr>
          <w:p w14:paraId="26C4C20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65553CE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120E04A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ED5E80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F33B24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D4A53A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5778516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3DD71875"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5" w:type="pct"/>
            <w:shd w:val="clear" w:color="auto" w:fill="auto"/>
            <w:vAlign w:val="center"/>
          </w:tcPr>
          <w:p w14:paraId="7FD2240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绩效指标比较细化、量化、清晰、可衡量，与项目目标任务数或计划数的对应性较强</w:t>
            </w:r>
          </w:p>
        </w:tc>
        <w:tc>
          <w:tcPr>
            <w:tcW w:w="285" w:type="pct"/>
            <w:vMerge/>
            <w:vAlign w:val="center"/>
          </w:tcPr>
          <w:p w14:paraId="3BBC42F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40618FF0"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4422B10B" w14:textId="77777777">
        <w:trPr>
          <w:trHeight w:val="600"/>
          <w:jc w:val="center"/>
        </w:trPr>
        <w:tc>
          <w:tcPr>
            <w:tcW w:w="280" w:type="pct"/>
            <w:vMerge/>
            <w:vAlign w:val="center"/>
          </w:tcPr>
          <w:p w14:paraId="7FC8290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3CDAFFA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88FA61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9E32E5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1B76DBF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9E04F8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6D585AA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19B1D6C"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5" w:type="pct"/>
            <w:shd w:val="clear" w:color="auto" w:fill="auto"/>
            <w:vAlign w:val="center"/>
          </w:tcPr>
          <w:p w14:paraId="66C4A73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绩效指标需要进一步细化、量化，与项目目标任务数或计划数的对应性一般</w:t>
            </w:r>
          </w:p>
        </w:tc>
        <w:tc>
          <w:tcPr>
            <w:tcW w:w="285" w:type="pct"/>
            <w:vMerge/>
            <w:vAlign w:val="center"/>
          </w:tcPr>
          <w:p w14:paraId="214F502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7AC3C9D4"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5CD2F4A7" w14:textId="77777777">
        <w:trPr>
          <w:trHeight w:val="600"/>
          <w:jc w:val="center"/>
        </w:trPr>
        <w:tc>
          <w:tcPr>
            <w:tcW w:w="280" w:type="pct"/>
            <w:vMerge/>
            <w:vAlign w:val="center"/>
          </w:tcPr>
          <w:p w14:paraId="01EEC38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3FD08F7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F1C147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349A9A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BFDC9F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239532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2C38043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C0788C6"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5" w:type="pct"/>
            <w:shd w:val="clear" w:color="auto" w:fill="auto"/>
            <w:vAlign w:val="center"/>
          </w:tcPr>
          <w:p w14:paraId="4817145B"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绩效目标不够细化、量化，或未设定量化、细化指标，缺乏与项目目标任务数或计划数的对应性</w:t>
            </w:r>
          </w:p>
        </w:tc>
        <w:tc>
          <w:tcPr>
            <w:tcW w:w="285" w:type="pct"/>
            <w:vMerge/>
            <w:vAlign w:val="center"/>
          </w:tcPr>
          <w:p w14:paraId="3874CDC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740772FB"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6A97FB90" w14:textId="77777777">
        <w:trPr>
          <w:trHeight w:val="600"/>
          <w:jc w:val="center"/>
        </w:trPr>
        <w:tc>
          <w:tcPr>
            <w:tcW w:w="280" w:type="pct"/>
            <w:vMerge/>
            <w:vAlign w:val="center"/>
          </w:tcPr>
          <w:p w14:paraId="2400930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restart"/>
            <w:shd w:val="clear" w:color="000000" w:fill="FFFFFF"/>
            <w:vAlign w:val="center"/>
          </w:tcPr>
          <w:p w14:paraId="4515E7CF"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资金投入</w:t>
            </w:r>
          </w:p>
        </w:tc>
        <w:tc>
          <w:tcPr>
            <w:tcW w:w="388" w:type="pct"/>
            <w:vMerge w:val="restart"/>
            <w:shd w:val="clear" w:color="000000" w:fill="FFFFFF"/>
            <w:vAlign w:val="center"/>
          </w:tcPr>
          <w:p w14:paraId="746ACFBB"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预算编制科学性</w:t>
            </w:r>
          </w:p>
        </w:tc>
        <w:tc>
          <w:tcPr>
            <w:tcW w:w="217" w:type="pct"/>
            <w:vMerge w:val="restart"/>
            <w:shd w:val="clear" w:color="000000" w:fill="FFFFFF"/>
            <w:vAlign w:val="center"/>
          </w:tcPr>
          <w:p w14:paraId="40B0297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467" w:type="pct"/>
            <w:vMerge w:val="restart"/>
            <w:shd w:val="clear" w:color="000000" w:fill="FFFFFF"/>
            <w:vAlign w:val="center"/>
          </w:tcPr>
          <w:p w14:paraId="4134009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预算编制科学性</w:t>
            </w:r>
          </w:p>
        </w:tc>
        <w:tc>
          <w:tcPr>
            <w:tcW w:w="217" w:type="pct"/>
            <w:vMerge w:val="restart"/>
            <w:shd w:val="clear" w:color="000000" w:fill="FFFFFF"/>
            <w:vAlign w:val="center"/>
          </w:tcPr>
          <w:p w14:paraId="03068CF3"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4" w:type="pct"/>
            <w:vMerge w:val="restart"/>
            <w:shd w:val="clear" w:color="000000" w:fill="FFFFFF"/>
            <w:vAlign w:val="center"/>
          </w:tcPr>
          <w:p w14:paraId="2D5A0AB0"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项目预算编制是否经过科学论证、有明确标准，资金额度与年度目标是</w:t>
            </w:r>
            <w:r>
              <w:rPr>
                <w:rFonts w:ascii="宋体" w:hAnsi="宋体" w:cs="宋体" w:hint="eastAsia"/>
                <w:kern w:val="0"/>
                <w:sz w:val="20"/>
                <w:szCs w:val="20"/>
              </w:rPr>
              <w:lastRenderedPageBreak/>
              <w:t>否相适应，用以反映和考核项目预算编制的科学性、合理性情况。</w:t>
            </w:r>
          </w:p>
        </w:tc>
        <w:tc>
          <w:tcPr>
            <w:tcW w:w="557" w:type="pct"/>
            <w:shd w:val="clear" w:color="auto" w:fill="auto"/>
            <w:vAlign w:val="center"/>
          </w:tcPr>
          <w:p w14:paraId="7258D58F"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0.9（含）-1.0</w:t>
            </w:r>
          </w:p>
        </w:tc>
        <w:tc>
          <w:tcPr>
            <w:tcW w:w="865" w:type="pct"/>
            <w:shd w:val="clear" w:color="auto" w:fill="auto"/>
            <w:vAlign w:val="center"/>
          </w:tcPr>
          <w:p w14:paraId="5505B4B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项目预算编制经过充分的科学论证，资金额度与年度目标适应性强</w:t>
            </w:r>
          </w:p>
        </w:tc>
        <w:tc>
          <w:tcPr>
            <w:tcW w:w="285" w:type="pct"/>
            <w:vMerge w:val="restart"/>
            <w:shd w:val="clear" w:color="auto" w:fill="auto"/>
            <w:noWrap/>
            <w:vAlign w:val="center"/>
          </w:tcPr>
          <w:p w14:paraId="56F22AA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0.82</w:t>
            </w:r>
          </w:p>
        </w:tc>
        <w:tc>
          <w:tcPr>
            <w:tcW w:w="587" w:type="pct"/>
            <w:vMerge w:val="restart"/>
            <w:shd w:val="clear" w:color="auto" w:fill="auto"/>
            <w:noWrap/>
            <w:vAlign w:val="center"/>
          </w:tcPr>
          <w:p w14:paraId="235AB9D6"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预算不够细化需求论证不充分</w:t>
            </w:r>
          </w:p>
        </w:tc>
      </w:tr>
      <w:tr w:rsidR="00EA7A8B" w14:paraId="440517A1" w14:textId="77777777">
        <w:trPr>
          <w:trHeight w:val="600"/>
          <w:jc w:val="center"/>
        </w:trPr>
        <w:tc>
          <w:tcPr>
            <w:tcW w:w="280" w:type="pct"/>
            <w:vMerge/>
            <w:vAlign w:val="center"/>
          </w:tcPr>
          <w:p w14:paraId="639AC5B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439ECCE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E26825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663430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9106F2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6857A7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59B9249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EBE8A01"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5" w:type="pct"/>
            <w:shd w:val="clear" w:color="auto" w:fill="auto"/>
            <w:vAlign w:val="center"/>
          </w:tcPr>
          <w:p w14:paraId="5EC1229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项目预算编制经过较为充分的科学论证，资金额度与年度目标适应性较强</w:t>
            </w:r>
          </w:p>
        </w:tc>
        <w:tc>
          <w:tcPr>
            <w:tcW w:w="285" w:type="pct"/>
            <w:vMerge/>
            <w:vAlign w:val="center"/>
          </w:tcPr>
          <w:p w14:paraId="325855E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01E4DD29"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0333DFD" w14:textId="77777777">
        <w:trPr>
          <w:trHeight w:val="600"/>
          <w:jc w:val="center"/>
        </w:trPr>
        <w:tc>
          <w:tcPr>
            <w:tcW w:w="280" w:type="pct"/>
            <w:vMerge/>
            <w:vAlign w:val="center"/>
          </w:tcPr>
          <w:p w14:paraId="12685C0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489E34A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7857D86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D1564B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18C5D25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8242CB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1ED4A77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F29A6F2"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5" w:type="pct"/>
            <w:shd w:val="clear" w:color="auto" w:fill="auto"/>
            <w:vAlign w:val="center"/>
          </w:tcPr>
          <w:p w14:paraId="5BF6718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项目预算编制经过一定的科学论证，资金额度与年度目标适应性一般</w:t>
            </w:r>
          </w:p>
        </w:tc>
        <w:tc>
          <w:tcPr>
            <w:tcW w:w="285" w:type="pct"/>
            <w:vMerge/>
            <w:vAlign w:val="center"/>
          </w:tcPr>
          <w:p w14:paraId="186DF2D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4D097DFD"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344619A8" w14:textId="77777777">
        <w:trPr>
          <w:trHeight w:val="600"/>
          <w:jc w:val="center"/>
        </w:trPr>
        <w:tc>
          <w:tcPr>
            <w:tcW w:w="280" w:type="pct"/>
            <w:vMerge/>
            <w:vAlign w:val="center"/>
          </w:tcPr>
          <w:p w14:paraId="48DDB5A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7C8F927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2AF3386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FC67DA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CCEA9F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F5C053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38419CB9"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8263B73"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5" w:type="pct"/>
            <w:shd w:val="clear" w:color="auto" w:fill="auto"/>
            <w:vAlign w:val="center"/>
          </w:tcPr>
          <w:p w14:paraId="7DC3873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项目预算编制缺乏科学论证，资金额度与年度目标缺乏适应性</w:t>
            </w:r>
          </w:p>
        </w:tc>
        <w:tc>
          <w:tcPr>
            <w:tcW w:w="285" w:type="pct"/>
            <w:vMerge/>
            <w:vAlign w:val="center"/>
          </w:tcPr>
          <w:p w14:paraId="51280E8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08C2CD2E"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5BD1F45D" w14:textId="77777777">
        <w:trPr>
          <w:trHeight w:val="277"/>
          <w:jc w:val="center"/>
        </w:trPr>
        <w:tc>
          <w:tcPr>
            <w:tcW w:w="280" w:type="pct"/>
            <w:vMerge/>
            <w:vAlign w:val="center"/>
          </w:tcPr>
          <w:p w14:paraId="0053018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0B6D393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restart"/>
            <w:shd w:val="clear" w:color="000000" w:fill="FFFFFF"/>
            <w:vAlign w:val="center"/>
          </w:tcPr>
          <w:p w14:paraId="7838787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资金分配合理性</w:t>
            </w:r>
          </w:p>
        </w:tc>
        <w:tc>
          <w:tcPr>
            <w:tcW w:w="217" w:type="pct"/>
            <w:vMerge w:val="restart"/>
            <w:shd w:val="clear" w:color="000000" w:fill="FFFFFF"/>
            <w:vAlign w:val="center"/>
          </w:tcPr>
          <w:p w14:paraId="2971C5F6"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467" w:type="pct"/>
            <w:vMerge w:val="restart"/>
            <w:shd w:val="clear" w:color="000000" w:fill="FFFFFF"/>
            <w:vAlign w:val="center"/>
          </w:tcPr>
          <w:p w14:paraId="0CC4322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资金分配合理性</w:t>
            </w:r>
          </w:p>
        </w:tc>
        <w:tc>
          <w:tcPr>
            <w:tcW w:w="217" w:type="pct"/>
            <w:vMerge w:val="restart"/>
            <w:shd w:val="clear" w:color="000000" w:fill="FFFFFF"/>
            <w:vAlign w:val="center"/>
          </w:tcPr>
          <w:p w14:paraId="5DC5D0F2"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4" w:type="pct"/>
            <w:vMerge w:val="restart"/>
            <w:shd w:val="clear" w:color="000000" w:fill="FFFFFF"/>
            <w:vAlign w:val="center"/>
          </w:tcPr>
          <w:p w14:paraId="08EDC3A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项目预算资金分配是否有测算依据，与补助单位或地方实际是否相适应，用以反映和考核项目预算资金分配的科学性、合理性情况。</w:t>
            </w:r>
          </w:p>
        </w:tc>
        <w:tc>
          <w:tcPr>
            <w:tcW w:w="557" w:type="pct"/>
            <w:shd w:val="clear" w:color="auto" w:fill="auto"/>
            <w:vAlign w:val="center"/>
          </w:tcPr>
          <w:p w14:paraId="2476F106"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5" w:type="pct"/>
            <w:shd w:val="clear" w:color="auto" w:fill="auto"/>
            <w:vAlign w:val="center"/>
          </w:tcPr>
          <w:p w14:paraId="02093E7D"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项目预算资金分配有充分的测算依据，与补助单位或地方实际适应性强</w:t>
            </w:r>
          </w:p>
        </w:tc>
        <w:tc>
          <w:tcPr>
            <w:tcW w:w="285" w:type="pct"/>
            <w:vMerge w:val="restart"/>
            <w:shd w:val="clear" w:color="auto" w:fill="auto"/>
            <w:noWrap/>
            <w:vAlign w:val="center"/>
          </w:tcPr>
          <w:p w14:paraId="37AEE39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0.74</w:t>
            </w:r>
          </w:p>
        </w:tc>
        <w:tc>
          <w:tcPr>
            <w:tcW w:w="587" w:type="pct"/>
            <w:vMerge w:val="restart"/>
            <w:shd w:val="clear" w:color="auto" w:fill="auto"/>
            <w:noWrap/>
            <w:vAlign w:val="center"/>
          </w:tcPr>
          <w:p w14:paraId="4B5D780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资金分配合理性支撑不足</w:t>
            </w:r>
          </w:p>
        </w:tc>
      </w:tr>
      <w:tr w:rsidR="00EA7A8B" w14:paraId="0EEC25CB" w14:textId="77777777">
        <w:trPr>
          <w:trHeight w:val="600"/>
          <w:jc w:val="center"/>
        </w:trPr>
        <w:tc>
          <w:tcPr>
            <w:tcW w:w="280" w:type="pct"/>
            <w:vMerge/>
            <w:vAlign w:val="center"/>
          </w:tcPr>
          <w:p w14:paraId="2098757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13E0373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1BB32E0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3F9450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CD9841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FAC634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236A8D1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9B37875"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5" w:type="pct"/>
            <w:shd w:val="clear" w:color="auto" w:fill="auto"/>
            <w:vAlign w:val="center"/>
          </w:tcPr>
          <w:p w14:paraId="0520F6D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项目预算资金分配有较为充分的测算依据，与补助单位或地方实际适应性较强</w:t>
            </w:r>
          </w:p>
        </w:tc>
        <w:tc>
          <w:tcPr>
            <w:tcW w:w="285" w:type="pct"/>
            <w:vMerge/>
            <w:vAlign w:val="center"/>
          </w:tcPr>
          <w:p w14:paraId="5CA9B9B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7646A31A"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5DA2686F" w14:textId="77777777">
        <w:trPr>
          <w:trHeight w:val="600"/>
          <w:jc w:val="center"/>
        </w:trPr>
        <w:tc>
          <w:tcPr>
            <w:tcW w:w="280" w:type="pct"/>
            <w:vMerge/>
            <w:vAlign w:val="center"/>
          </w:tcPr>
          <w:p w14:paraId="14728E4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09C8EFB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7CA21D7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2516F7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92D1CC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2B64A0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76429D7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49F136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5" w:type="pct"/>
            <w:shd w:val="clear" w:color="auto" w:fill="auto"/>
            <w:vAlign w:val="center"/>
          </w:tcPr>
          <w:p w14:paraId="15B7388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项目预算资金分配有一定的测算依据，与补助单位或地方实际适应性一般</w:t>
            </w:r>
          </w:p>
        </w:tc>
        <w:tc>
          <w:tcPr>
            <w:tcW w:w="285" w:type="pct"/>
            <w:vMerge/>
            <w:vAlign w:val="center"/>
          </w:tcPr>
          <w:p w14:paraId="3101114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11009009"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61D33150" w14:textId="77777777">
        <w:trPr>
          <w:trHeight w:val="600"/>
          <w:jc w:val="center"/>
        </w:trPr>
        <w:tc>
          <w:tcPr>
            <w:tcW w:w="280" w:type="pct"/>
            <w:vMerge/>
            <w:vAlign w:val="center"/>
          </w:tcPr>
          <w:p w14:paraId="3A8D48E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931E8C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6ABC22F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E961D3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FEADB3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FE95EF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56EE1A2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76E28E2"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5" w:type="pct"/>
            <w:shd w:val="clear" w:color="000000" w:fill="FFFFFF"/>
            <w:vAlign w:val="center"/>
          </w:tcPr>
          <w:p w14:paraId="282309F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项目预算资金分配缺乏测算依据，与补助单位或地方实际缺乏适应性</w:t>
            </w:r>
          </w:p>
        </w:tc>
        <w:tc>
          <w:tcPr>
            <w:tcW w:w="285" w:type="pct"/>
            <w:vMerge/>
            <w:vAlign w:val="center"/>
          </w:tcPr>
          <w:p w14:paraId="63432F5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237BDCD2"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4FCB9044" w14:textId="77777777">
        <w:trPr>
          <w:trHeight w:val="2197"/>
          <w:jc w:val="center"/>
        </w:trPr>
        <w:tc>
          <w:tcPr>
            <w:tcW w:w="280" w:type="pct"/>
            <w:vMerge w:val="restart"/>
            <w:shd w:val="clear" w:color="000000" w:fill="FFFFFF"/>
            <w:vAlign w:val="center"/>
          </w:tcPr>
          <w:p w14:paraId="7E17BFC5"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过程</w:t>
            </w:r>
          </w:p>
        </w:tc>
        <w:tc>
          <w:tcPr>
            <w:tcW w:w="362" w:type="pct"/>
            <w:vMerge w:val="restart"/>
            <w:shd w:val="clear" w:color="000000" w:fill="FFFFFF"/>
            <w:vAlign w:val="center"/>
          </w:tcPr>
          <w:p w14:paraId="7024F67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资金管理</w:t>
            </w:r>
          </w:p>
        </w:tc>
        <w:tc>
          <w:tcPr>
            <w:tcW w:w="388" w:type="pct"/>
            <w:shd w:val="clear" w:color="000000" w:fill="FFFFFF"/>
            <w:vAlign w:val="center"/>
          </w:tcPr>
          <w:p w14:paraId="5510A7B8"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资金到位率</w:t>
            </w:r>
          </w:p>
        </w:tc>
        <w:tc>
          <w:tcPr>
            <w:tcW w:w="217" w:type="pct"/>
            <w:shd w:val="clear" w:color="000000" w:fill="FFFFFF"/>
            <w:vAlign w:val="center"/>
          </w:tcPr>
          <w:p w14:paraId="7AFF325B"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467" w:type="pct"/>
            <w:shd w:val="clear" w:color="000000" w:fill="FFFFFF"/>
            <w:vAlign w:val="center"/>
          </w:tcPr>
          <w:p w14:paraId="2B3BB83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资金到位率</w:t>
            </w:r>
          </w:p>
        </w:tc>
        <w:tc>
          <w:tcPr>
            <w:tcW w:w="217" w:type="pct"/>
            <w:shd w:val="clear" w:color="000000" w:fill="FFFFFF"/>
            <w:vAlign w:val="center"/>
          </w:tcPr>
          <w:p w14:paraId="2D169981"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4" w:type="pct"/>
            <w:shd w:val="clear" w:color="000000" w:fill="FFFFFF"/>
            <w:vAlign w:val="center"/>
          </w:tcPr>
          <w:p w14:paraId="570BB1F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实际到位资金与预算资金的比率，用以反映和考核资金落实情况对项目实施的总体保障程度。资金到位率=（实际到位资金/预算资金）×100%。</w:t>
            </w:r>
          </w:p>
          <w:p w14:paraId="76B660B6"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实际到位资金：一定时期（本年度或项目期）内落实到具体项目的资金。</w:t>
            </w:r>
          </w:p>
          <w:p w14:paraId="4DA9111D"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预算资金：一定时期（本年度或项目期）</w:t>
            </w:r>
            <w:proofErr w:type="gramStart"/>
            <w:r>
              <w:rPr>
                <w:rFonts w:ascii="宋体" w:hAnsi="宋体" w:cs="宋体" w:hint="eastAsia"/>
                <w:kern w:val="0"/>
                <w:sz w:val="20"/>
                <w:szCs w:val="20"/>
              </w:rPr>
              <w:t>内预算</w:t>
            </w:r>
            <w:proofErr w:type="gramEnd"/>
            <w:r>
              <w:rPr>
                <w:rFonts w:ascii="宋体" w:hAnsi="宋体" w:cs="宋体" w:hint="eastAsia"/>
                <w:kern w:val="0"/>
                <w:sz w:val="20"/>
                <w:szCs w:val="20"/>
              </w:rPr>
              <w:t>安排到具体项目的资金。</w:t>
            </w:r>
          </w:p>
        </w:tc>
        <w:tc>
          <w:tcPr>
            <w:tcW w:w="557" w:type="pct"/>
            <w:shd w:val="clear" w:color="000000" w:fill="FFFFFF"/>
            <w:vAlign w:val="center"/>
          </w:tcPr>
          <w:p w14:paraId="6A026E0F"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865" w:type="pct"/>
            <w:shd w:val="clear" w:color="000000" w:fill="FFFFFF"/>
            <w:vAlign w:val="center"/>
          </w:tcPr>
          <w:p w14:paraId="7A451E32"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最后得分=资金到位率*2</w:t>
            </w:r>
          </w:p>
        </w:tc>
        <w:tc>
          <w:tcPr>
            <w:tcW w:w="285" w:type="pct"/>
            <w:shd w:val="clear" w:color="auto" w:fill="auto"/>
            <w:noWrap/>
            <w:vAlign w:val="center"/>
          </w:tcPr>
          <w:p w14:paraId="48A461D2"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587" w:type="pct"/>
            <w:shd w:val="clear" w:color="auto" w:fill="auto"/>
            <w:noWrap/>
            <w:vAlign w:val="center"/>
          </w:tcPr>
          <w:p w14:paraId="6549804A"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A7D7221" w14:textId="77777777">
        <w:trPr>
          <w:trHeight w:val="1321"/>
          <w:jc w:val="center"/>
        </w:trPr>
        <w:tc>
          <w:tcPr>
            <w:tcW w:w="280" w:type="pct"/>
            <w:vMerge/>
            <w:vAlign w:val="center"/>
          </w:tcPr>
          <w:p w14:paraId="4F6A646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3F9BC71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shd w:val="clear" w:color="000000" w:fill="FFFFFF"/>
            <w:vAlign w:val="center"/>
          </w:tcPr>
          <w:p w14:paraId="5631DC94"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预算执行率</w:t>
            </w:r>
          </w:p>
        </w:tc>
        <w:tc>
          <w:tcPr>
            <w:tcW w:w="217" w:type="pct"/>
            <w:shd w:val="clear" w:color="000000" w:fill="FFFFFF"/>
            <w:vAlign w:val="center"/>
          </w:tcPr>
          <w:p w14:paraId="51E7F31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467" w:type="pct"/>
            <w:shd w:val="clear" w:color="000000" w:fill="FFFFFF"/>
            <w:vAlign w:val="center"/>
          </w:tcPr>
          <w:p w14:paraId="4A6533E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预算执行率</w:t>
            </w:r>
          </w:p>
        </w:tc>
        <w:tc>
          <w:tcPr>
            <w:tcW w:w="217" w:type="pct"/>
            <w:shd w:val="clear" w:color="000000" w:fill="FFFFFF"/>
            <w:vAlign w:val="center"/>
          </w:tcPr>
          <w:p w14:paraId="27845B5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4" w:type="pct"/>
            <w:shd w:val="clear" w:color="000000" w:fill="FFFFFF"/>
            <w:vAlign w:val="center"/>
          </w:tcPr>
          <w:p w14:paraId="1BB0E436"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项目预算资金是否按照计划执行，用以反映或考核项目预算执行情况。预算执行率=（实际支出资金/实际到位资金）×100%。</w:t>
            </w:r>
          </w:p>
          <w:p w14:paraId="6C2FA9A8"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实际支出资金：一定时期（本年度或项目期）内项目实际拨付的资金。</w:t>
            </w:r>
          </w:p>
        </w:tc>
        <w:tc>
          <w:tcPr>
            <w:tcW w:w="557" w:type="pct"/>
            <w:shd w:val="clear" w:color="000000" w:fill="FFFFFF"/>
            <w:vAlign w:val="center"/>
          </w:tcPr>
          <w:p w14:paraId="7B8C7B2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865" w:type="pct"/>
            <w:shd w:val="clear" w:color="000000" w:fill="FFFFFF"/>
            <w:vAlign w:val="center"/>
          </w:tcPr>
          <w:p w14:paraId="575D8160"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最后得分=预算执行率*2</w:t>
            </w:r>
          </w:p>
        </w:tc>
        <w:tc>
          <w:tcPr>
            <w:tcW w:w="285" w:type="pct"/>
            <w:shd w:val="clear" w:color="auto" w:fill="auto"/>
            <w:noWrap/>
            <w:vAlign w:val="center"/>
          </w:tcPr>
          <w:p w14:paraId="3939239B" w14:textId="77777777" w:rsidR="00EA7A8B" w:rsidRDefault="00000000">
            <w:pPr>
              <w:widowControl/>
              <w:adjustRightInd w:val="0"/>
              <w:snapToGrid w:val="0"/>
              <w:spacing w:line="240" w:lineRule="auto"/>
              <w:ind w:firstLineChars="0" w:firstLine="0"/>
              <w:jc w:val="center"/>
              <w:rPr>
                <w:rFonts w:ascii="宋体" w:eastAsiaTheme="minorEastAsia" w:hAnsi="宋体" w:cs="宋体"/>
                <w:kern w:val="0"/>
                <w:sz w:val="20"/>
                <w:szCs w:val="20"/>
                <w:highlight w:val="yellow"/>
              </w:rPr>
            </w:pPr>
            <w:r>
              <w:rPr>
                <w:rFonts w:ascii="宋体" w:eastAsiaTheme="minorEastAsia" w:hAnsi="宋体" w:cs="宋体" w:hint="eastAsia"/>
                <w:kern w:val="0"/>
                <w:sz w:val="20"/>
                <w:szCs w:val="20"/>
              </w:rPr>
              <w:t>1.72</w:t>
            </w:r>
          </w:p>
        </w:tc>
        <w:tc>
          <w:tcPr>
            <w:tcW w:w="587" w:type="pct"/>
            <w:shd w:val="clear" w:color="auto" w:fill="auto"/>
            <w:noWrap/>
            <w:vAlign w:val="center"/>
          </w:tcPr>
          <w:p w14:paraId="6017C214"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预算执行率：86.14%</w:t>
            </w:r>
          </w:p>
        </w:tc>
      </w:tr>
      <w:tr w:rsidR="00EA7A8B" w14:paraId="62E446EC" w14:textId="77777777">
        <w:trPr>
          <w:trHeight w:val="277"/>
          <w:jc w:val="center"/>
        </w:trPr>
        <w:tc>
          <w:tcPr>
            <w:tcW w:w="280" w:type="pct"/>
            <w:vMerge/>
            <w:vAlign w:val="center"/>
          </w:tcPr>
          <w:p w14:paraId="09900EF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7699FAC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restart"/>
            <w:shd w:val="clear" w:color="000000" w:fill="FFFFFF"/>
            <w:vAlign w:val="center"/>
          </w:tcPr>
          <w:p w14:paraId="0C37A714"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性</w:t>
            </w:r>
          </w:p>
        </w:tc>
        <w:tc>
          <w:tcPr>
            <w:tcW w:w="217" w:type="pct"/>
            <w:vMerge w:val="restart"/>
            <w:shd w:val="clear" w:color="000000" w:fill="FFFFFF"/>
            <w:vAlign w:val="center"/>
          </w:tcPr>
          <w:p w14:paraId="4E114FA8"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4</w:t>
            </w:r>
          </w:p>
        </w:tc>
        <w:tc>
          <w:tcPr>
            <w:tcW w:w="467" w:type="pct"/>
            <w:vMerge w:val="restart"/>
            <w:shd w:val="clear" w:color="000000" w:fill="FFFFFF"/>
            <w:vAlign w:val="center"/>
          </w:tcPr>
          <w:p w14:paraId="0929AC0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w:t>
            </w:r>
            <w:r>
              <w:rPr>
                <w:rFonts w:ascii="宋体" w:hAnsi="宋体" w:cs="宋体" w:hint="eastAsia"/>
                <w:kern w:val="0"/>
                <w:sz w:val="20"/>
                <w:szCs w:val="20"/>
              </w:rPr>
              <w:lastRenderedPageBreak/>
              <w:t>及有关专项资金管理办法规定的相符性</w:t>
            </w:r>
          </w:p>
        </w:tc>
        <w:tc>
          <w:tcPr>
            <w:tcW w:w="217" w:type="pct"/>
            <w:vMerge w:val="restart"/>
            <w:shd w:val="clear" w:color="000000" w:fill="FFFFFF"/>
            <w:vAlign w:val="center"/>
          </w:tcPr>
          <w:p w14:paraId="1EB8A99C"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1</w:t>
            </w:r>
          </w:p>
        </w:tc>
        <w:tc>
          <w:tcPr>
            <w:tcW w:w="774" w:type="pct"/>
            <w:vMerge w:val="restart"/>
            <w:shd w:val="clear" w:color="000000" w:fill="FFFFFF"/>
            <w:vAlign w:val="center"/>
          </w:tcPr>
          <w:p w14:paraId="2D4F9A3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项目资金使用是否符合相关的财务管理制度规定，用以反映和考核项</w:t>
            </w:r>
            <w:r>
              <w:rPr>
                <w:rFonts w:ascii="宋体" w:hAnsi="宋体" w:cs="宋体" w:hint="eastAsia"/>
                <w:kern w:val="0"/>
                <w:sz w:val="20"/>
                <w:szCs w:val="20"/>
              </w:rPr>
              <w:lastRenderedPageBreak/>
              <w:t>目资金的规范运行情况。</w:t>
            </w:r>
          </w:p>
        </w:tc>
        <w:tc>
          <w:tcPr>
            <w:tcW w:w="557" w:type="pct"/>
            <w:shd w:val="clear" w:color="auto" w:fill="auto"/>
            <w:vAlign w:val="center"/>
          </w:tcPr>
          <w:p w14:paraId="61DB1F71"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0.9（含）-1.0</w:t>
            </w:r>
          </w:p>
        </w:tc>
        <w:tc>
          <w:tcPr>
            <w:tcW w:w="865" w:type="pct"/>
            <w:shd w:val="clear" w:color="000000" w:fill="FFFFFF"/>
            <w:vAlign w:val="center"/>
          </w:tcPr>
          <w:p w14:paraId="2E52237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与国家财经法规和财务管理制度以及有关专项资金管理办法规定的相符性强</w:t>
            </w:r>
          </w:p>
        </w:tc>
        <w:tc>
          <w:tcPr>
            <w:tcW w:w="285" w:type="pct"/>
            <w:vMerge w:val="restart"/>
            <w:shd w:val="clear" w:color="auto" w:fill="auto"/>
            <w:noWrap/>
            <w:vAlign w:val="center"/>
          </w:tcPr>
          <w:p w14:paraId="202872C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w:t>
            </w:r>
          </w:p>
        </w:tc>
        <w:tc>
          <w:tcPr>
            <w:tcW w:w="587" w:type="pct"/>
            <w:vMerge w:val="restart"/>
            <w:shd w:val="clear" w:color="auto" w:fill="auto"/>
            <w:noWrap/>
            <w:vAlign w:val="center"/>
          </w:tcPr>
          <w:p w14:paraId="4AC78273" w14:textId="39642E5E" w:rsidR="00EA7A8B" w:rsidRDefault="00EA7A8B">
            <w:pPr>
              <w:widowControl/>
              <w:adjustRightInd w:val="0"/>
              <w:snapToGrid w:val="0"/>
              <w:spacing w:line="240" w:lineRule="auto"/>
              <w:ind w:firstLineChars="0" w:firstLine="0"/>
              <w:rPr>
                <w:rFonts w:ascii="宋体" w:hAnsi="宋体" w:cs="宋体"/>
                <w:kern w:val="0"/>
                <w:sz w:val="20"/>
                <w:szCs w:val="20"/>
              </w:rPr>
            </w:pPr>
          </w:p>
        </w:tc>
      </w:tr>
      <w:tr w:rsidR="00EA7A8B" w14:paraId="2FE41451" w14:textId="77777777">
        <w:trPr>
          <w:trHeight w:val="600"/>
          <w:jc w:val="center"/>
        </w:trPr>
        <w:tc>
          <w:tcPr>
            <w:tcW w:w="280" w:type="pct"/>
            <w:vMerge/>
            <w:vAlign w:val="center"/>
          </w:tcPr>
          <w:p w14:paraId="6A81C11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0ED8BA9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2B7BE22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AA049E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23F612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47E1CC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05221C4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8A41D4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5" w:type="pct"/>
            <w:shd w:val="clear" w:color="000000" w:fill="FFFFFF"/>
            <w:vAlign w:val="center"/>
          </w:tcPr>
          <w:p w14:paraId="1B02D5FA"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与国家财经法规和财务管理制度以及有关专项资金管理办法规定的相符性较强</w:t>
            </w:r>
          </w:p>
        </w:tc>
        <w:tc>
          <w:tcPr>
            <w:tcW w:w="285" w:type="pct"/>
            <w:vMerge/>
            <w:vAlign w:val="center"/>
          </w:tcPr>
          <w:p w14:paraId="56D7945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276384A2"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902DC83" w14:textId="77777777">
        <w:trPr>
          <w:trHeight w:val="600"/>
          <w:jc w:val="center"/>
        </w:trPr>
        <w:tc>
          <w:tcPr>
            <w:tcW w:w="280" w:type="pct"/>
            <w:vMerge/>
            <w:vAlign w:val="center"/>
          </w:tcPr>
          <w:p w14:paraId="5BEC3C9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10DE676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F315A0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358355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A03CA5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0E761CC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643A1E4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4A9A2C1"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5" w:type="pct"/>
            <w:shd w:val="clear" w:color="000000" w:fill="FFFFFF"/>
            <w:vAlign w:val="center"/>
          </w:tcPr>
          <w:p w14:paraId="1AD588BA"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与国家财经法规和财务管理制度以及有关专项资金管理办法规定的相符性一般</w:t>
            </w:r>
          </w:p>
        </w:tc>
        <w:tc>
          <w:tcPr>
            <w:tcW w:w="285" w:type="pct"/>
            <w:vMerge/>
            <w:vAlign w:val="center"/>
          </w:tcPr>
          <w:p w14:paraId="0CEB0D6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306E0D59"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69438A66" w14:textId="77777777">
        <w:trPr>
          <w:trHeight w:val="600"/>
          <w:jc w:val="center"/>
        </w:trPr>
        <w:tc>
          <w:tcPr>
            <w:tcW w:w="280" w:type="pct"/>
            <w:vMerge/>
            <w:vAlign w:val="center"/>
          </w:tcPr>
          <w:p w14:paraId="4DD2448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169B34E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5B49373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2D7324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4AFF78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DB8B37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11C8BA0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C94D543"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5" w:type="pct"/>
            <w:shd w:val="clear" w:color="000000" w:fill="FFFFFF"/>
            <w:vAlign w:val="center"/>
          </w:tcPr>
          <w:p w14:paraId="54C652D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与国家财经法规和财务管理制度以及有关专项资金管理办法的规定缺乏相符性</w:t>
            </w:r>
          </w:p>
        </w:tc>
        <w:tc>
          <w:tcPr>
            <w:tcW w:w="285" w:type="pct"/>
            <w:vMerge/>
            <w:vAlign w:val="center"/>
          </w:tcPr>
          <w:p w14:paraId="5763EFD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2FF51C18"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3A9187D6" w14:textId="77777777">
        <w:trPr>
          <w:trHeight w:val="600"/>
          <w:jc w:val="center"/>
        </w:trPr>
        <w:tc>
          <w:tcPr>
            <w:tcW w:w="280" w:type="pct"/>
            <w:vMerge/>
            <w:vAlign w:val="center"/>
          </w:tcPr>
          <w:p w14:paraId="5F21686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1FAF599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250BC5D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FB1FC2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7A24758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资金拨付审批程序和手续的完整性</w:t>
            </w:r>
          </w:p>
        </w:tc>
        <w:tc>
          <w:tcPr>
            <w:tcW w:w="217" w:type="pct"/>
            <w:vMerge w:val="restart"/>
            <w:shd w:val="clear" w:color="000000" w:fill="FFFFFF"/>
            <w:vAlign w:val="center"/>
          </w:tcPr>
          <w:p w14:paraId="63BECAA9"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4" w:type="pct"/>
            <w:vMerge w:val="restart"/>
            <w:shd w:val="clear" w:color="000000" w:fill="FFFFFF"/>
            <w:vAlign w:val="center"/>
          </w:tcPr>
          <w:p w14:paraId="29719BD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资金的拨付是否有完整的审批程序和手续</w:t>
            </w:r>
          </w:p>
        </w:tc>
        <w:tc>
          <w:tcPr>
            <w:tcW w:w="557" w:type="pct"/>
            <w:shd w:val="clear" w:color="auto" w:fill="auto"/>
            <w:vAlign w:val="center"/>
          </w:tcPr>
          <w:p w14:paraId="0673ACBF"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5" w:type="pct"/>
            <w:shd w:val="clear" w:color="000000" w:fill="FFFFFF"/>
            <w:vAlign w:val="center"/>
          </w:tcPr>
          <w:p w14:paraId="1EB6CC9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资金拨付审批程序和手续完整</w:t>
            </w:r>
          </w:p>
        </w:tc>
        <w:tc>
          <w:tcPr>
            <w:tcW w:w="285" w:type="pct"/>
            <w:vMerge w:val="restart"/>
            <w:shd w:val="clear" w:color="auto" w:fill="auto"/>
            <w:noWrap/>
            <w:vAlign w:val="center"/>
          </w:tcPr>
          <w:p w14:paraId="65D489D6"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0.96</w:t>
            </w:r>
          </w:p>
        </w:tc>
        <w:tc>
          <w:tcPr>
            <w:tcW w:w="587" w:type="pct"/>
            <w:vMerge w:val="restart"/>
            <w:shd w:val="clear" w:color="auto" w:fill="auto"/>
            <w:noWrap/>
            <w:vAlign w:val="center"/>
          </w:tcPr>
          <w:p w14:paraId="25B8B8AD" w14:textId="4C357206" w:rsidR="00EA7A8B" w:rsidRDefault="00EA7A8B">
            <w:pPr>
              <w:widowControl/>
              <w:adjustRightInd w:val="0"/>
              <w:snapToGrid w:val="0"/>
              <w:spacing w:line="240" w:lineRule="auto"/>
              <w:ind w:firstLineChars="0" w:firstLine="0"/>
              <w:rPr>
                <w:rFonts w:ascii="宋体" w:hAnsi="宋体" w:cs="宋体"/>
                <w:kern w:val="0"/>
                <w:sz w:val="20"/>
                <w:szCs w:val="20"/>
              </w:rPr>
            </w:pPr>
          </w:p>
        </w:tc>
      </w:tr>
      <w:tr w:rsidR="00EA7A8B" w14:paraId="173BF857" w14:textId="77777777">
        <w:trPr>
          <w:trHeight w:val="600"/>
          <w:jc w:val="center"/>
        </w:trPr>
        <w:tc>
          <w:tcPr>
            <w:tcW w:w="280" w:type="pct"/>
            <w:vMerge/>
            <w:vAlign w:val="center"/>
          </w:tcPr>
          <w:p w14:paraId="7C14DF0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47BDEC6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5C23473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06F14D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07F677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2B1985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322D7C4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160648C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5" w:type="pct"/>
            <w:shd w:val="clear" w:color="000000" w:fill="FFFFFF"/>
            <w:vAlign w:val="center"/>
          </w:tcPr>
          <w:p w14:paraId="0A22B39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资金拨付审批程序和手续较为完整</w:t>
            </w:r>
          </w:p>
        </w:tc>
        <w:tc>
          <w:tcPr>
            <w:tcW w:w="285" w:type="pct"/>
            <w:vMerge/>
            <w:vAlign w:val="center"/>
          </w:tcPr>
          <w:p w14:paraId="7051662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7DC8B105"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4B399BD4" w14:textId="77777777">
        <w:trPr>
          <w:trHeight w:val="600"/>
          <w:jc w:val="center"/>
        </w:trPr>
        <w:tc>
          <w:tcPr>
            <w:tcW w:w="280" w:type="pct"/>
            <w:vMerge/>
            <w:vAlign w:val="center"/>
          </w:tcPr>
          <w:p w14:paraId="72B2EE4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56B2CD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0BA456C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AA1D0E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CD7379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77D166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34D1C9E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F3C9F1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5" w:type="pct"/>
            <w:shd w:val="clear" w:color="000000" w:fill="FFFFFF"/>
            <w:vAlign w:val="center"/>
          </w:tcPr>
          <w:p w14:paraId="03B09B04"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资金拨付审批程序和手续基本完整</w:t>
            </w:r>
          </w:p>
        </w:tc>
        <w:tc>
          <w:tcPr>
            <w:tcW w:w="285" w:type="pct"/>
            <w:vMerge/>
            <w:vAlign w:val="center"/>
          </w:tcPr>
          <w:p w14:paraId="2937919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3D91CFB"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96F1CF8" w14:textId="77777777">
        <w:trPr>
          <w:trHeight w:val="600"/>
          <w:jc w:val="center"/>
        </w:trPr>
        <w:tc>
          <w:tcPr>
            <w:tcW w:w="280" w:type="pct"/>
            <w:vMerge/>
            <w:vAlign w:val="center"/>
          </w:tcPr>
          <w:p w14:paraId="7C1BFB4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883451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EFE075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26BED0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1719C6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E8B153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28B965C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B83314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5" w:type="pct"/>
            <w:shd w:val="clear" w:color="000000" w:fill="FFFFFF"/>
            <w:vAlign w:val="center"/>
          </w:tcPr>
          <w:p w14:paraId="230564E7"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资金拨付审批程序和手续不完整</w:t>
            </w:r>
          </w:p>
        </w:tc>
        <w:tc>
          <w:tcPr>
            <w:tcW w:w="285" w:type="pct"/>
            <w:vMerge/>
            <w:vAlign w:val="center"/>
          </w:tcPr>
          <w:p w14:paraId="20FCC71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1C6F6B2B"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1BB812C8" w14:textId="77777777">
        <w:trPr>
          <w:trHeight w:val="600"/>
          <w:jc w:val="center"/>
        </w:trPr>
        <w:tc>
          <w:tcPr>
            <w:tcW w:w="280" w:type="pct"/>
            <w:vMerge/>
            <w:vAlign w:val="center"/>
          </w:tcPr>
          <w:p w14:paraId="36B759D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32FD8D5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44249B2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B60D86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5D5A817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与项目预算批复或合同规定用途的相符性</w:t>
            </w:r>
          </w:p>
        </w:tc>
        <w:tc>
          <w:tcPr>
            <w:tcW w:w="217" w:type="pct"/>
            <w:vMerge w:val="restart"/>
            <w:shd w:val="clear" w:color="000000" w:fill="FFFFFF"/>
            <w:vAlign w:val="center"/>
          </w:tcPr>
          <w:p w14:paraId="7426A0B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4" w:type="pct"/>
            <w:vMerge w:val="restart"/>
            <w:shd w:val="clear" w:color="000000" w:fill="FFFFFF"/>
            <w:vAlign w:val="center"/>
          </w:tcPr>
          <w:p w14:paraId="08F002B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是否符合项目预算批复或合同规定的用途</w:t>
            </w:r>
          </w:p>
        </w:tc>
        <w:tc>
          <w:tcPr>
            <w:tcW w:w="557" w:type="pct"/>
            <w:shd w:val="clear" w:color="auto" w:fill="auto"/>
            <w:vAlign w:val="center"/>
          </w:tcPr>
          <w:p w14:paraId="7AA5F57B"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5" w:type="pct"/>
            <w:shd w:val="clear" w:color="000000" w:fill="FFFFFF"/>
            <w:vAlign w:val="center"/>
          </w:tcPr>
          <w:p w14:paraId="4BC7744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与项目预算批复或合同规定用途的相符性强</w:t>
            </w:r>
          </w:p>
        </w:tc>
        <w:tc>
          <w:tcPr>
            <w:tcW w:w="285" w:type="pct"/>
            <w:vMerge w:val="restart"/>
            <w:shd w:val="clear" w:color="auto" w:fill="auto"/>
            <w:noWrap/>
            <w:vAlign w:val="center"/>
          </w:tcPr>
          <w:p w14:paraId="3DC5C1A8"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0.84</w:t>
            </w:r>
          </w:p>
        </w:tc>
        <w:tc>
          <w:tcPr>
            <w:tcW w:w="587" w:type="pct"/>
            <w:vMerge w:val="restart"/>
            <w:shd w:val="clear" w:color="auto" w:fill="auto"/>
            <w:noWrap/>
            <w:vAlign w:val="center"/>
          </w:tcPr>
          <w:p w14:paraId="66A32465" w14:textId="05E563E1" w:rsidR="00EA7A8B" w:rsidRDefault="00EA7A8B">
            <w:pPr>
              <w:widowControl/>
              <w:adjustRightInd w:val="0"/>
              <w:snapToGrid w:val="0"/>
              <w:spacing w:line="240" w:lineRule="auto"/>
              <w:ind w:firstLineChars="0" w:firstLine="0"/>
              <w:rPr>
                <w:rFonts w:ascii="宋体" w:hAnsi="宋体" w:cs="宋体"/>
                <w:kern w:val="0"/>
                <w:sz w:val="20"/>
                <w:szCs w:val="20"/>
              </w:rPr>
            </w:pPr>
          </w:p>
        </w:tc>
      </w:tr>
      <w:tr w:rsidR="00EA7A8B" w14:paraId="4C878821" w14:textId="77777777">
        <w:trPr>
          <w:trHeight w:val="600"/>
          <w:jc w:val="center"/>
        </w:trPr>
        <w:tc>
          <w:tcPr>
            <w:tcW w:w="280" w:type="pct"/>
            <w:vMerge/>
            <w:vAlign w:val="center"/>
          </w:tcPr>
          <w:p w14:paraId="7FB53F3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6746585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10B9346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C1CA2A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19963F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49DFA5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4B9A9BA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5511ACD"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5" w:type="pct"/>
            <w:shd w:val="clear" w:color="000000" w:fill="FFFFFF"/>
            <w:vAlign w:val="center"/>
          </w:tcPr>
          <w:p w14:paraId="137DDD80"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与项目预算批复或合同规定用途的相符性较强</w:t>
            </w:r>
          </w:p>
        </w:tc>
        <w:tc>
          <w:tcPr>
            <w:tcW w:w="285" w:type="pct"/>
            <w:vMerge/>
            <w:vAlign w:val="center"/>
          </w:tcPr>
          <w:p w14:paraId="5EA745B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22ABC52"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02BE8F9" w14:textId="77777777">
        <w:trPr>
          <w:trHeight w:val="600"/>
          <w:jc w:val="center"/>
        </w:trPr>
        <w:tc>
          <w:tcPr>
            <w:tcW w:w="280" w:type="pct"/>
            <w:vMerge/>
            <w:vAlign w:val="center"/>
          </w:tcPr>
          <w:p w14:paraId="067E3AE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33A5518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6835A40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CE351C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7C5FF7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1E6318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6707C65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3050C276"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5" w:type="pct"/>
            <w:shd w:val="clear" w:color="000000" w:fill="FFFFFF"/>
            <w:vAlign w:val="center"/>
          </w:tcPr>
          <w:p w14:paraId="2540EDF4"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与项目预算批复或合同规定用途的相符性一般</w:t>
            </w:r>
          </w:p>
        </w:tc>
        <w:tc>
          <w:tcPr>
            <w:tcW w:w="285" w:type="pct"/>
            <w:vMerge/>
            <w:vAlign w:val="center"/>
          </w:tcPr>
          <w:p w14:paraId="46F56F4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0B9BA46"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265E41A9" w14:textId="77777777">
        <w:trPr>
          <w:trHeight w:val="600"/>
          <w:jc w:val="center"/>
        </w:trPr>
        <w:tc>
          <w:tcPr>
            <w:tcW w:w="280" w:type="pct"/>
            <w:vMerge/>
            <w:vAlign w:val="center"/>
          </w:tcPr>
          <w:p w14:paraId="2F954E4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0DE7FD7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17F47F8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9CD0CB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A6DF54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767064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66696E3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5B647A9"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5" w:type="pct"/>
            <w:shd w:val="clear" w:color="000000" w:fill="FFFFFF"/>
            <w:vAlign w:val="center"/>
          </w:tcPr>
          <w:p w14:paraId="6CE81F1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与项目预算批复或合同规定用途缺乏相符性</w:t>
            </w:r>
          </w:p>
        </w:tc>
        <w:tc>
          <w:tcPr>
            <w:tcW w:w="285" w:type="pct"/>
            <w:vMerge/>
            <w:vAlign w:val="center"/>
          </w:tcPr>
          <w:p w14:paraId="1FFEC48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0BC52D0F"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54563787" w14:textId="77777777">
        <w:trPr>
          <w:trHeight w:val="600"/>
          <w:jc w:val="center"/>
        </w:trPr>
        <w:tc>
          <w:tcPr>
            <w:tcW w:w="280" w:type="pct"/>
            <w:vMerge/>
            <w:vAlign w:val="center"/>
          </w:tcPr>
          <w:p w14:paraId="0909C67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71077E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2DD5F37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03E964A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2BC67D3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资金使用规范性</w:t>
            </w:r>
          </w:p>
        </w:tc>
        <w:tc>
          <w:tcPr>
            <w:tcW w:w="217" w:type="pct"/>
            <w:vMerge w:val="restart"/>
            <w:shd w:val="clear" w:color="000000" w:fill="FFFFFF"/>
            <w:vAlign w:val="center"/>
          </w:tcPr>
          <w:p w14:paraId="78BF2D3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4" w:type="pct"/>
            <w:vMerge w:val="restart"/>
            <w:shd w:val="clear" w:color="000000" w:fill="FFFFFF"/>
            <w:vAlign w:val="center"/>
          </w:tcPr>
          <w:p w14:paraId="59370062"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是否存在截留、挤占、挪用、虚列支出等情况</w:t>
            </w:r>
          </w:p>
        </w:tc>
        <w:tc>
          <w:tcPr>
            <w:tcW w:w="557" w:type="pct"/>
            <w:shd w:val="clear" w:color="auto" w:fill="auto"/>
            <w:vAlign w:val="center"/>
          </w:tcPr>
          <w:p w14:paraId="2E16824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5" w:type="pct"/>
            <w:shd w:val="clear" w:color="000000" w:fill="FFFFFF"/>
            <w:vAlign w:val="center"/>
          </w:tcPr>
          <w:p w14:paraId="308F9224"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资金使用不存在截留、挤占、挪用、虚列支出等情况</w:t>
            </w:r>
          </w:p>
        </w:tc>
        <w:tc>
          <w:tcPr>
            <w:tcW w:w="285" w:type="pct"/>
            <w:vMerge w:val="restart"/>
            <w:shd w:val="clear" w:color="auto" w:fill="auto"/>
            <w:noWrap/>
            <w:vAlign w:val="center"/>
          </w:tcPr>
          <w:p w14:paraId="0EE62E19"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0.94</w:t>
            </w:r>
          </w:p>
        </w:tc>
        <w:tc>
          <w:tcPr>
            <w:tcW w:w="587" w:type="pct"/>
            <w:vMerge w:val="restart"/>
            <w:shd w:val="clear" w:color="auto" w:fill="auto"/>
            <w:noWrap/>
            <w:vAlign w:val="center"/>
          </w:tcPr>
          <w:p w14:paraId="2F831F58" w14:textId="61BC0A56" w:rsidR="00EA7A8B" w:rsidRDefault="00EA7A8B">
            <w:pPr>
              <w:widowControl/>
              <w:adjustRightInd w:val="0"/>
              <w:snapToGrid w:val="0"/>
              <w:spacing w:line="240" w:lineRule="auto"/>
              <w:ind w:firstLineChars="0" w:firstLine="0"/>
              <w:rPr>
                <w:rFonts w:ascii="宋体" w:hAnsi="宋体" w:cs="宋体"/>
                <w:kern w:val="0"/>
                <w:sz w:val="20"/>
                <w:szCs w:val="20"/>
              </w:rPr>
            </w:pPr>
          </w:p>
        </w:tc>
      </w:tr>
      <w:tr w:rsidR="00EA7A8B" w14:paraId="53A73CB1" w14:textId="77777777">
        <w:trPr>
          <w:trHeight w:val="600"/>
          <w:jc w:val="center"/>
        </w:trPr>
        <w:tc>
          <w:tcPr>
            <w:tcW w:w="280" w:type="pct"/>
            <w:vMerge/>
            <w:vAlign w:val="center"/>
          </w:tcPr>
          <w:p w14:paraId="0A9D179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479F357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41D27A0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2A15FE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3E8DB3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72E8C9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2FD4853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707CC0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5" w:type="pct"/>
            <w:shd w:val="clear" w:color="000000" w:fill="FFFFFF"/>
            <w:vAlign w:val="center"/>
          </w:tcPr>
          <w:p w14:paraId="512AE6B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资金使用基本不存在截留、挤占、挪用、虚列支出等情况</w:t>
            </w:r>
          </w:p>
        </w:tc>
        <w:tc>
          <w:tcPr>
            <w:tcW w:w="285" w:type="pct"/>
            <w:vMerge/>
            <w:vAlign w:val="center"/>
          </w:tcPr>
          <w:p w14:paraId="75E28AF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0EFB242B"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66EF2AE" w14:textId="77777777">
        <w:trPr>
          <w:trHeight w:val="600"/>
          <w:jc w:val="center"/>
        </w:trPr>
        <w:tc>
          <w:tcPr>
            <w:tcW w:w="280" w:type="pct"/>
            <w:vMerge/>
            <w:vAlign w:val="center"/>
          </w:tcPr>
          <w:p w14:paraId="51D03F8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3D22B14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76F6EAD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99B5CD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844B8B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F6FD30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6000498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611958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5" w:type="pct"/>
            <w:shd w:val="clear" w:color="000000" w:fill="FFFFFF"/>
            <w:vAlign w:val="center"/>
          </w:tcPr>
          <w:p w14:paraId="6BA28C46"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资金使用存在轻微截留、挤占、挪用、虚列支出等情况</w:t>
            </w:r>
          </w:p>
        </w:tc>
        <w:tc>
          <w:tcPr>
            <w:tcW w:w="285" w:type="pct"/>
            <w:vMerge/>
            <w:vAlign w:val="center"/>
          </w:tcPr>
          <w:p w14:paraId="55EC3BA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62B9A154"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28CFD13D" w14:textId="77777777">
        <w:trPr>
          <w:trHeight w:val="480"/>
          <w:jc w:val="center"/>
        </w:trPr>
        <w:tc>
          <w:tcPr>
            <w:tcW w:w="280" w:type="pct"/>
            <w:vMerge/>
            <w:vAlign w:val="center"/>
          </w:tcPr>
          <w:p w14:paraId="6960A48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3B95769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6FF234C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9DF6E3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B9314C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49030D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0AAE843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4122EB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5" w:type="pct"/>
            <w:shd w:val="clear" w:color="000000" w:fill="FFFFFF"/>
            <w:vAlign w:val="center"/>
          </w:tcPr>
          <w:p w14:paraId="2896A69A"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资金使用存在严重截留、挤占、挪用、虚列支出等情况</w:t>
            </w:r>
          </w:p>
        </w:tc>
        <w:tc>
          <w:tcPr>
            <w:tcW w:w="285" w:type="pct"/>
            <w:vMerge/>
            <w:vAlign w:val="center"/>
          </w:tcPr>
          <w:p w14:paraId="36823B6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3D2E0057"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43D59D3E" w14:textId="77777777">
        <w:trPr>
          <w:trHeight w:val="600"/>
          <w:jc w:val="center"/>
        </w:trPr>
        <w:tc>
          <w:tcPr>
            <w:tcW w:w="280" w:type="pct"/>
            <w:vMerge/>
            <w:vAlign w:val="center"/>
          </w:tcPr>
          <w:p w14:paraId="479ADD8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restart"/>
            <w:shd w:val="clear" w:color="000000" w:fill="FFFFFF"/>
            <w:vAlign w:val="center"/>
          </w:tcPr>
          <w:p w14:paraId="1B30C7F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组织实施</w:t>
            </w:r>
          </w:p>
        </w:tc>
        <w:tc>
          <w:tcPr>
            <w:tcW w:w="388" w:type="pct"/>
            <w:vMerge w:val="restart"/>
            <w:shd w:val="clear" w:color="000000" w:fill="FFFFFF"/>
            <w:vAlign w:val="center"/>
          </w:tcPr>
          <w:p w14:paraId="39739B8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管理制度健全性</w:t>
            </w:r>
          </w:p>
        </w:tc>
        <w:tc>
          <w:tcPr>
            <w:tcW w:w="217" w:type="pct"/>
            <w:vMerge w:val="restart"/>
            <w:shd w:val="clear" w:color="000000" w:fill="FFFFFF"/>
            <w:vAlign w:val="center"/>
          </w:tcPr>
          <w:p w14:paraId="23236E1B"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4</w:t>
            </w:r>
          </w:p>
        </w:tc>
        <w:tc>
          <w:tcPr>
            <w:tcW w:w="467" w:type="pct"/>
            <w:vMerge w:val="restart"/>
            <w:shd w:val="clear" w:color="000000" w:fill="FFFFFF"/>
            <w:vAlign w:val="center"/>
          </w:tcPr>
          <w:p w14:paraId="2143BB48"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 xml:space="preserve">财务和业务管理制度健全性 </w:t>
            </w:r>
          </w:p>
        </w:tc>
        <w:tc>
          <w:tcPr>
            <w:tcW w:w="217" w:type="pct"/>
            <w:vMerge w:val="restart"/>
            <w:shd w:val="clear" w:color="000000" w:fill="FFFFFF"/>
            <w:vAlign w:val="center"/>
          </w:tcPr>
          <w:p w14:paraId="3E7478D9"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4" w:type="pct"/>
            <w:vMerge w:val="restart"/>
            <w:shd w:val="clear" w:color="000000" w:fill="FFFFFF"/>
            <w:vAlign w:val="center"/>
          </w:tcPr>
          <w:p w14:paraId="154CDF72"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项目实施单位的财务和业务管理制度是否健全，用以反映和考核财务和业务管理制度对项目顺利实施的保障情况。</w:t>
            </w:r>
          </w:p>
        </w:tc>
        <w:tc>
          <w:tcPr>
            <w:tcW w:w="557" w:type="pct"/>
            <w:shd w:val="clear" w:color="auto" w:fill="auto"/>
            <w:vAlign w:val="center"/>
          </w:tcPr>
          <w:p w14:paraId="4124DE3F"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5" w:type="pct"/>
            <w:shd w:val="clear" w:color="auto" w:fill="auto"/>
            <w:vAlign w:val="center"/>
          </w:tcPr>
          <w:p w14:paraId="3E6EFBD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项目单位财务和业务管理制度健全</w:t>
            </w:r>
          </w:p>
        </w:tc>
        <w:tc>
          <w:tcPr>
            <w:tcW w:w="285" w:type="pct"/>
            <w:vMerge w:val="restart"/>
            <w:shd w:val="clear" w:color="auto" w:fill="auto"/>
            <w:noWrap/>
            <w:vAlign w:val="center"/>
          </w:tcPr>
          <w:p w14:paraId="42BF4E1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1.74</w:t>
            </w:r>
          </w:p>
        </w:tc>
        <w:tc>
          <w:tcPr>
            <w:tcW w:w="587" w:type="pct"/>
            <w:vMerge w:val="restart"/>
            <w:shd w:val="clear" w:color="auto" w:fill="auto"/>
            <w:noWrap/>
            <w:vAlign w:val="center"/>
          </w:tcPr>
          <w:p w14:paraId="402418BB"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财务和业务管理制度较为健全</w:t>
            </w:r>
          </w:p>
        </w:tc>
      </w:tr>
      <w:tr w:rsidR="00EA7A8B" w14:paraId="77E6B15B" w14:textId="77777777">
        <w:trPr>
          <w:trHeight w:val="600"/>
          <w:jc w:val="center"/>
        </w:trPr>
        <w:tc>
          <w:tcPr>
            <w:tcW w:w="280" w:type="pct"/>
            <w:vMerge/>
            <w:vAlign w:val="center"/>
          </w:tcPr>
          <w:p w14:paraId="74FE2F2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664175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58E0C16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1690B0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5D8C74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861264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6205B8C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108E5501"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5" w:type="pct"/>
            <w:shd w:val="clear" w:color="auto" w:fill="auto"/>
            <w:vAlign w:val="center"/>
          </w:tcPr>
          <w:p w14:paraId="3F5FCF5F"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项目单位财务和业务管理制度较为健全</w:t>
            </w:r>
          </w:p>
        </w:tc>
        <w:tc>
          <w:tcPr>
            <w:tcW w:w="285" w:type="pct"/>
            <w:vMerge/>
            <w:vAlign w:val="center"/>
          </w:tcPr>
          <w:p w14:paraId="59A3385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65B550B9"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4A4B0A7" w14:textId="77777777">
        <w:trPr>
          <w:trHeight w:val="600"/>
          <w:jc w:val="center"/>
        </w:trPr>
        <w:tc>
          <w:tcPr>
            <w:tcW w:w="280" w:type="pct"/>
            <w:vMerge/>
            <w:vAlign w:val="center"/>
          </w:tcPr>
          <w:p w14:paraId="682EDC5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68C76E7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45E6816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70058D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35DF27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62AE94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1744889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3B39A283"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5" w:type="pct"/>
            <w:shd w:val="clear" w:color="auto" w:fill="auto"/>
            <w:vAlign w:val="center"/>
          </w:tcPr>
          <w:p w14:paraId="2D1C4D43" w14:textId="77777777" w:rsidR="00EA7A8B" w:rsidRDefault="00000000">
            <w:pPr>
              <w:widowControl/>
              <w:adjustRightInd w:val="0"/>
              <w:snapToGrid w:val="0"/>
              <w:spacing w:line="240" w:lineRule="auto"/>
              <w:ind w:firstLine="400"/>
              <w:rPr>
                <w:rFonts w:ascii="宋体" w:hAnsi="宋体" w:cs="宋体"/>
                <w:kern w:val="0"/>
                <w:sz w:val="20"/>
                <w:szCs w:val="20"/>
              </w:rPr>
            </w:pPr>
            <w:r>
              <w:rPr>
                <w:rFonts w:ascii="宋体" w:hAnsi="宋体" w:cs="宋体" w:hint="eastAsia"/>
                <w:kern w:val="0"/>
                <w:sz w:val="20"/>
                <w:szCs w:val="20"/>
              </w:rPr>
              <w:t>项目单位财务和业务管理制度健全性一般</w:t>
            </w:r>
          </w:p>
        </w:tc>
        <w:tc>
          <w:tcPr>
            <w:tcW w:w="285" w:type="pct"/>
            <w:vMerge/>
            <w:vAlign w:val="center"/>
          </w:tcPr>
          <w:p w14:paraId="31CCDCB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1B3CC029"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14172649" w14:textId="77777777">
        <w:trPr>
          <w:trHeight w:val="600"/>
          <w:jc w:val="center"/>
        </w:trPr>
        <w:tc>
          <w:tcPr>
            <w:tcW w:w="280" w:type="pct"/>
            <w:vMerge/>
            <w:vAlign w:val="center"/>
          </w:tcPr>
          <w:p w14:paraId="3D199C4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1A8D570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B50EF2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AF380D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AA176A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F514B9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6CCCD94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9B896AC"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5" w:type="pct"/>
            <w:shd w:val="clear" w:color="auto" w:fill="auto"/>
            <w:vAlign w:val="center"/>
          </w:tcPr>
          <w:p w14:paraId="0978ED2D"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项目单位财务和业务管理制度不健全</w:t>
            </w:r>
          </w:p>
        </w:tc>
        <w:tc>
          <w:tcPr>
            <w:tcW w:w="285" w:type="pct"/>
            <w:vMerge/>
            <w:vAlign w:val="center"/>
          </w:tcPr>
          <w:p w14:paraId="7F2F7CA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BCE4AC4"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D19F0C1" w14:textId="77777777">
        <w:trPr>
          <w:trHeight w:val="600"/>
          <w:jc w:val="center"/>
        </w:trPr>
        <w:tc>
          <w:tcPr>
            <w:tcW w:w="280" w:type="pct"/>
            <w:vMerge/>
            <w:vAlign w:val="center"/>
          </w:tcPr>
          <w:p w14:paraId="5724734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2C66F31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0489593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431010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07014628"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财务和业务管理制度合法、合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 xml:space="preserve">和完整性 </w:t>
            </w:r>
          </w:p>
        </w:tc>
        <w:tc>
          <w:tcPr>
            <w:tcW w:w="217" w:type="pct"/>
            <w:vMerge w:val="restart"/>
            <w:shd w:val="clear" w:color="000000" w:fill="FFFFFF"/>
            <w:vAlign w:val="center"/>
          </w:tcPr>
          <w:p w14:paraId="56ED337D"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4" w:type="pct"/>
            <w:vMerge w:val="restart"/>
            <w:shd w:val="clear" w:color="000000" w:fill="FFFFFF"/>
            <w:vAlign w:val="center"/>
          </w:tcPr>
          <w:p w14:paraId="64DD1CC6"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财务和业务管理制度是否合法、合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、完整</w:t>
            </w:r>
          </w:p>
        </w:tc>
        <w:tc>
          <w:tcPr>
            <w:tcW w:w="557" w:type="pct"/>
            <w:shd w:val="clear" w:color="auto" w:fill="auto"/>
            <w:vAlign w:val="center"/>
          </w:tcPr>
          <w:p w14:paraId="11A5B405"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5" w:type="pct"/>
            <w:shd w:val="clear" w:color="000000" w:fill="FFFFFF"/>
            <w:vAlign w:val="center"/>
          </w:tcPr>
          <w:p w14:paraId="1CF7E05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项目单位财务和业务管理制度合法、合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和完整</w:t>
            </w:r>
          </w:p>
        </w:tc>
        <w:tc>
          <w:tcPr>
            <w:tcW w:w="285" w:type="pct"/>
            <w:vMerge w:val="restart"/>
            <w:shd w:val="clear" w:color="auto" w:fill="auto"/>
            <w:noWrap/>
            <w:vAlign w:val="center"/>
          </w:tcPr>
          <w:p w14:paraId="6C66FA44" w14:textId="77777777" w:rsidR="00EA7A8B" w:rsidRDefault="00000000">
            <w:pPr>
              <w:widowControl/>
              <w:adjustRightInd w:val="0"/>
              <w:snapToGrid w:val="0"/>
              <w:spacing w:line="240" w:lineRule="auto"/>
              <w:ind w:firstLineChars="0" w:firstLine="0"/>
              <w:jc w:val="center"/>
              <w:rPr>
                <w:rFonts w:ascii="宋体" w:eastAsiaTheme="minorEastAsia" w:hAnsi="宋体" w:cs="宋体"/>
                <w:kern w:val="0"/>
                <w:sz w:val="20"/>
                <w:szCs w:val="20"/>
              </w:rPr>
            </w:pPr>
            <w:r>
              <w:rPr>
                <w:rFonts w:ascii="宋体" w:eastAsiaTheme="minorEastAsia" w:hAnsi="宋体" w:cs="宋体" w:hint="eastAsia"/>
                <w:kern w:val="0"/>
                <w:sz w:val="20"/>
                <w:szCs w:val="20"/>
              </w:rPr>
              <w:t>1.86</w:t>
            </w:r>
          </w:p>
        </w:tc>
        <w:tc>
          <w:tcPr>
            <w:tcW w:w="587" w:type="pct"/>
            <w:vMerge w:val="restart"/>
            <w:shd w:val="clear" w:color="auto" w:fill="auto"/>
            <w:noWrap/>
            <w:vAlign w:val="center"/>
          </w:tcPr>
          <w:p w14:paraId="459C0288" w14:textId="727DDE0A" w:rsidR="00EA7A8B" w:rsidRDefault="008559FD">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部分</w:t>
            </w:r>
            <w:r w:rsidR="00000000">
              <w:rPr>
                <w:rFonts w:ascii="宋体" w:hAnsi="宋体" w:cs="宋体" w:hint="eastAsia"/>
                <w:kern w:val="0"/>
                <w:sz w:val="20"/>
                <w:szCs w:val="20"/>
              </w:rPr>
              <w:t>合同倒签</w:t>
            </w:r>
          </w:p>
        </w:tc>
      </w:tr>
      <w:tr w:rsidR="00EA7A8B" w14:paraId="6F593E17" w14:textId="77777777">
        <w:trPr>
          <w:trHeight w:val="600"/>
          <w:jc w:val="center"/>
        </w:trPr>
        <w:tc>
          <w:tcPr>
            <w:tcW w:w="280" w:type="pct"/>
            <w:vMerge/>
            <w:vAlign w:val="center"/>
          </w:tcPr>
          <w:p w14:paraId="3735CB5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25C5CCE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05271A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5DF65F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65895F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F7D222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0E93353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06C4D2D"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5" w:type="pct"/>
            <w:shd w:val="clear" w:color="000000" w:fill="FFFFFF"/>
            <w:vAlign w:val="center"/>
          </w:tcPr>
          <w:p w14:paraId="15D98FEA"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项目单位财务和业务管理制度较为合法、合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和完整</w:t>
            </w:r>
          </w:p>
        </w:tc>
        <w:tc>
          <w:tcPr>
            <w:tcW w:w="285" w:type="pct"/>
            <w:vMerge/>
            <w:vAlign w:val="center"/>
          </w:tcPr>
          <w:p w14:paraId="5672D24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0DFAF36C"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1C4A7B3" w14:textId="77777777">
        <w:trPr>
          <w:trHeight w:val="600"/>
          <w:jc w:val="center"/>
        </w:trPr>
        <w:tc>
          <w:tcPr>
            <w:tcW w:w="280" w:type="pct"/>
            <w:vMerge/>
            <w:vAlign w:val="center"/>
          </w:tcPr>
          <w:p w14:paraId="4DAFD99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6E3C2D2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159E330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1193E9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082B13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0D4A7B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5932647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D449B9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5" w:type="pct"/>
            <w:shd w:val="clear" w:color="000000" w:fill="FFFFFF"/>
            <w:vAlign w:val="center"/>
          </w:tcPr>
          <w:p w14:paraId="4C11EDCF"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项目单位财务和业务管理制度合法性、合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性和完整性一般</w:t>
            </w:r>
          </w:p>
        </w:tc>
        <w:tc>
          <w:tcPr>
            <w:tcW w:w="285" w:type="pct"/>
            <w:vMerge/>
            <w:vAlign w:val="center"/>
          </w:tcPr>
          <w:p w14:paraId="66DD051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481892CD"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73429A8" w14:textId="77777777">
        <w:trPr>
          <w:trHeight w:val="600"/>
          <w:jc w:val="center"/>
        </w:trPr>
        <w:tc>
          <w:tcPr>
            <w:tcW w:w="280" w:type="pct"/>
            <w:vMerge/>
            <w:vAlign w:val="center"/>
          </w:tcPr>
          <w:p w14:paraId="2062671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7A19373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46827B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AC8D00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4E184F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AB7E60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7C01827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0F8330D"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5" w:type="pct"/>
            <w:shd w:val="clear" w:color="000000" w:fill="FFFFFF"/>
            <w:vAlign w:val="center"/>
          </w:tcPr>
          <w:p w14:paraId="2CCB6FB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项目单位财务和业务管理制度缺乏合法性、合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性和完整性</w:t>
            </w:r>
          </w:p>
        </w:tc>
        <w:tc>
          <w:tcPr>
            <w:tcW w:w="285" w:type="pct"/>
            <w:vMerge/>
            <w:vAlign w:val="center"/>
          </w:tcPr>
          <w:p w14:paraId="138A5C5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3E05FFD3"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1978D20" w14:textId="77777777">
        <w:trPr>
          <w:trHeight w:val="600"/>
          <w:jc w:val="center"/>
        </w:trPr>
        <w:tc>
          <w:tcPr>
            <w:tcW w:w="280" w:type="pct"/>
            <w:vMerge/>
            <w:vAlign w:val="center"/>
          </w:tcPr>
          <w:p w14:paraId="772ECA0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908562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restart"/>
            <w:shd w:val="clear" w:color="000000" w:fill="FFFFFF"/>
            <w:vAlign w:val="center"/>
          </w:tcPr>
          <w:p w14:paraId="2FDD6B89"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制度执行有效性</w:t>
            </w:r>
          </w:p>
        </w:tc>
        <w:tc>
          <w:tcPr>
            <w:tcW w:w="217" w:type="pct"/>
            <w:vMerge w:val="restart"/>
            <w:shd w:val="clear" w:color="000000" w:fill="FFFFFF"/>
            <w:vAlign w:val="center"/>
          </w:tcPr>
          <w:p w14:paraId="5C73330C"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8</w:t>
            </w:r>
          </w:p>
        </w:tc>
        <w:tc>
          <w:tcPr>
            <w:tcW w:w="467" w:type="pct"/>
            <w:vMerge w:val="restart"/>
            <w:shd w:val="clear" w:color="auto" w:fill="auto"/>
            <w:vAlign w:val="center"/>
          </w:tcPr>
          <w:p w14:paraId="4A7A29C0"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遵守相关法律法规和相关管理规定情况</w:t>
            </w:r>
          </w:p>
        </w:tc>
        <w:tc>
          <w:tcPr>
            <w:tcW w:w="217" w:type="pct"/>
            <w:vMerge w:val="restart"/>
            <w:shd w:val="clear" w:color="auto" w:fill="auto"/>
            <w:vAlign w:val="center"/>
          </w:tcPr>
          <w:p w14:paraId="4BA09526"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4" w:type="pct"/>
            <w:vMerge w:val="restart"/>
            <w:shd w:val="clear" w:color="auto" w:fill="auto"/>
            <w:vAlign w:val="center"/>
          </w:tcPr>
          <w:p w14:paraId="6A86A9F2"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项目实施是否遵守相关法律法规和相关管理规定，用以反映和考核相关管理制度的有效执行情况。</w:t>
            </w:r>
          </w:p>
        </w:tc>
        <w:tc>
          <w:tcPr>
            <w:tcW w:w="557" w:type="pct"/>
            <w:shd w:val="clear" w:color="auto" w:fill="auto"/>
            <w:vAlign w:val="center"/>
          </w:tcPr>
          <w:p w14:paraId="4B328C45"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5" w:type="pct"/>
            <w:shd w:val="clear" w:color="auto" w:fill="auto"/>
            <w:vAlign w:val="center"/>
          </w:tcPr>
          <w:p w14:paraId="6D3C075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项目单位严格遵守相关法律法规和相关管理规定</w:t>
            </w:r>
          </w:p>
        </w:tc>
        <w:tc>
          <w:tcPr>
            <w:tcW w:w="285" w:type="pct"/>
            <w:vMerge w:val="restart"/>
            <w:shd w:val="clear" w:color="auto" w:fill="auto"/>
            <w:noWrap/>
            <w:vAlign w:val="center"/>
          </w:tcPr>
          <w:p w14:paraId="32F33B86"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1.74</w:t>
            </w:r>
          </w:p>
        </w:tc>
        <w:tc>
          <w:tcPr>
            <w:tcW w:w="587" w:type="pct"/>
            <w:vMerge w:val="restart"/>
            <w:shd w:val="clear" w:color="auto" w:fill="auto"/>
            <w:noWrap/>
            <w:vAlign w:val="center"/>
          </w:tcPr>
          <w:p w14:paraId="383F5B1F"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组织实施规范性体现不足</w:t>
            </w:r>
          </w:p>
        </w:tc>
      </w:tr>
      <w:tr w:rsidR="00EA7A8B" w14:paraId="15B677B9" w14:textId="77777777">
        <w:trPr>
          <w:trHeight w:val="600"/>
          <w:jc w:val="center"/>
        </w:trPr>
        <w:tc>
          <w:tcPr>
            <w:tcW w:w="280" w:type="pct"/>
            <w:vMerge/>
            <w:vAlign w:val="center"/>
          </w:tcPr>
          <w:p w14:paraId="5E0DEEC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78EF0C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21B81F5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F97420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8CC857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92A1E2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1FD3567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9A8279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5" w:type="pct"/>
            <w:shd w:val="clear" w:color="auto" w:fill="auto"/>
            <w:vAlign w:val="center"/>
          </w:tcPr>
          <w:p w14:paraId="1302721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项目单位较好地遵守了相关法律法规和相关管理规定</w:t>
            </w:r>
          </w:p>
        </w:tc>
        <w:tc>
          <w:tcPr>
            <w:tcW w:w="285" w:type="pct"/>
            <w:vMerge/>
            <w:vAlign w:val="center"/>
          </w:tcPr>
          <w:p w14:paraId="5FE0A23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47BC1676"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13E9C51C" w14:textId="77777777">
        <w:trPr>
          <w:trHeight w:val="600"/>
          <w:jc w:val="center"/>
        </w:trPr>
        <w:tc>
          <w:tcPr>
            <w:tcW w:w="280" w:type="pct"/>
            <w:vMerge/>
            <w:vAlign w:val="center"/>
          </w:tcPr>
          <w:p w14:paraId="141BB94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06A037D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4B8B9C9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602D9A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665514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7EC210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28BBFCB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EDA8C9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5" w:type="pct"/>
            <w:shd w:val="clear" w:color="auto" w:fill="auto"/>
            <w:vAlign w:val="center"/>
          </w:tcPr>
          <w:p w14:paraId="314F3DDD"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项目单位一定程度上遵守了相关法律法规和相关管理规定</w:t>
            </w:r>
          </w:p>
        </w:tc>
        <w:tc>
          <w:tcPr>
            <w:tcW w:w="285" w:type="pct"/>
            <w:vMerge/>
            <w:vAlign w:val="center"/>
          </w:tcPr>
          <w:p w14:paraId="4805210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07D1BA6E"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08ABB07" w14:textId="77777777">
        <w:trPr>
          <w:trHeight w:val="600"/>
          <w:jc w:val="center"/>
        </w:trPr>
        <w:tc>
          <w:tcPr>
            <w:tcW w:w="280" w:type="pct"/>
            <w:vMerge/>
            <w:vAlign w:val="center"/>
          </w:tcPr>
          <w:p w14:paraId="0A3B910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2A37627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29C8DCB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9C8843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C85181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8FAB3C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24CEB4D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8FBE7F5"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5" w:type="pct"/>
            <w:shd w:val="clear" w:color="auto" w:fill="auto"/>
            <w:vAlign w:val="center"/>
          </w:tcPr>
          <w:p w14:paraId="62FE6BA8"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项目单位未遵守相关法律法规和相关管理规定</w:t>
            </w:r>
          </w:p>
        </w:tc>
        <w:tc>
          <w:tcPr>
            <w:tcW w:w="285" w:type="pct"/>
            <w:vMerge/>
            <w:vAlign w:val="center"/>
          </w:tcPr>
          <w:p w14:paraId="5574FB1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03D0E917"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8A6FA28" w14:textId="77777777">
        <w:trPr>
          <w:trHeight w:val="600"/>
          <w:jc w:val="center"/>
        </w:trPr>
        <w:tc>
          <w:tcPr>
            <w:tcW w:w="280" w:type="pct"/>
            <w:vMerge/>
            <w:vAlign w:val="center"/>
          </w:tcPr>
          <w:p w14:paraId="65359A5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46EC82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9028A7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185E2F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auto" w:fill="auto"/>
            <w:vAlign w:val="center"/>
          </w:tcPr>
          <w:p w14:paraId="78604C3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项目调整及支出调整手续完备情况</w:t>
            </w:r>
          </w:p>
        </w:tc>
        <w:tc>
          <w:tcPr>
            <w:tcW w:w="217" w:type="pct"/>
            <w:vMerge w:val="restart"/>
            <w:shd w:val="clear" w:color="auto" w:fill="auto"/>
            <w:vAlign w:val="center"/>
          </w:tcPr>
          <w:p w14:paraId="2158757B"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4" w:type="pct"/>
            <w:vMerge w:val="restart"/>
            <w:shd w:val="clear" w:color="auto" w:fill="auto"/>
            <w:vAlign w:val="center"/>
          </w:tcPr>
          <w:p w14:paraId="599FBCA2"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项目调整及支出调整手续是否完备</w:t>
            </w:r>
          </w:p>
        </w:tc>
        <w:tc>
          <w:tcPr>
            <w:tcW w:w="557" w:type="pct"/>
            <w:shd w:val="clear" w:color="auto" w:fill="auto"/>
            <w:vAlign w:val="center"/>
          </w:tcPr>
          <w:p w14:paraId="60148198"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5" w:type="pct"/>
            <w:shd w:val="clear" w:color="auto" w:fill="auto"/>
            <w:vAlign w:val="center"/>
          </w:tcPr>
          <w:p w14:paraId="0DBC8FE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项目调整及支出调整手续完备性高</w:t>
            </w:r>
          </w:p>
        </w:tc>
        <w:tc>
          <w:tcPr>
            <w:tcW w:w="285" w:type="pct"/>
            <w:vMerge w:val="restart"/>
            <w:shd w:val="clear" w:color="auto" w:fill="auto"/>
            <w:noWrap/>
            <w:vAlign w:val="center"/>
          </w:tcPr>
          <w:p w14:paraId="15E8F858"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1.66</w:t>
            </w:r>
          </w:p>
        </w:tc>
        <w:tc>
          <w:tcPr>
            <w:tcW w:w="587" w:type="pct"/>
            <w:vMerge w:val="restart"/>
            <w:shd w:val="clear" w:color="auto" w:fill="auto"/>
            <w:noWrap/>
            <w:vAlign w:val="center"/>
          </w:tcPr>
          <w:p w14:paraId="258C0BA2" w14:textId="6F5E9CFB" w:rsidR="00EA7A8B" w:rsidRDefault="00EA7A8B">
            <w:pPr>
              <w:widowControl/>
              <w:adjustRightInd w:val="0"/>
              <w:snapToGrid w:val="0"/>
              <w:spacing w:line="240" w:lineRule="auto"/>
              <w:ind w:firstLineChars="0" w:firstLine="0"/>
              <w:rPr>
                <w:rFonts w:ascii="宋体" w:hAnsi="宋体" w:cs="宋体"/>
                <w:kern w:val="0"/>
                <w:sz w:val="20"/>
                <w:szCs w:val="20"/>
              </w:rPr>
            </w:pPr>
          </w:p>
        </w:tc>
      </w:tr>
      <w:tr w:rsidR="00EA7A8B" w14:paraId="054F640F" w14:textId="77777777">
        <w:trPr>
          <w:trHeight w:val="600"/>
          <w:jc w:val="center"/>
        </w:trPr>
        <w:tc>
          <w:tcPr>
            <w:tcW w:w="280" w:type="pct"/>
            <w:vMerge/>
            <w:vAlign w:val="center"/>
          </w:tcPr>
          <w:p w14:paraId="08D77BC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4DB3E0A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08BD2C7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C5FE95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68757B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13DE32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6E3FFB7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79E521B"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5" w:type="pct"/>
            <w:shd w:val="clear" w:color="auto" w:fill="auto"/>
            <w:vAlign w:val="center"/>
          </w:tcPr>
          <w:p w14:paraId="7FC09BDD"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项目调整及支出调整手续完备性较高</w:t>
            </w:r>
          </w:p>
        </w:tc>
        <w:tc>
          <w:tcPr>
            <w:tcW w:w="285" w:type="pct"/>
            <w:vMerge/>
            <w:vAlign w:val="center"/>
          </w:tcPr>
          <w:p w14:paraId="1B28671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7808D139"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14BB294" w14:textId="77777777">
        <w:trPr>
          <w:trHeight w:val="600"/>
          <w:jc w:val="center"/>
        </w:trPr>
        <w:tc>
          <w:tcPr>
            <w:tcW w:w="280" w:type="pct"/>
            <w:vMerge/>
            <w:vAlign w:val="center"/>
          </w:tcPr>
          <w:p w14:paraId="51BE39B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09B9DA8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A01693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32DA28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8C1803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261AAE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57E56A3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17283F62"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5" w:type="pct"/>
            <w:shd w:val="clear" w:color="auto" w:fill="auto"/>
            <w:vAlign w:val="center"/>
          </w:tcPr>
          <w:p w14:paraId="7E145B0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项目调整及支出调整手续完备性一般</w:t>
            </w:r>
          </w:p>
        </w:tc>
        <w:tc>
          <w:tcPr>
            <w:tcW w:w="285" w:type="pct"/>
            <w:vMerge/>
            <w:vAlign w:val="center"/>
          </w:tcPr>
          <w:p w14:paraId="6DF61AB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156C281E"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5A3A9A85" w14:textId="77777777">
        <w:trPr>
          <w:trHeight w:val="600"/>
          <w:jc w:val="center"/>
        </w:trPr>
        <w:tc>
          <w:tcPr>
            <w:tcW w:w="280" w:type="pct"/>
            <w:vMerge/>
            <w:vAlign w:val="center"/>
          </w:tcPr>
          <w:p w14:paraId="000ED40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3E7BDC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7C680A2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E597A1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9AE9A8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0A6C024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6C9FCBE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95D8D7E"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5" w:type="pct"/>
            <w:shd w:val="clear" w:color="auto" w:fill="auto"/>
            <w:vAlign w:val="center"/>
          </w:tcPr>
          <w:p w14:paraId="250A064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项目调整及支出调整手续缺乏完备性</w:t>
            </w:r>
          </w:p>
        </w:tc>
        <w:tc>
          <w:tcPr>
            <w:tcW w:w="285" w:type="pct"/>
            <w:vMerge/>
            <w:vAlign w:val="center"/>
          </w:tcPr>
          <w:p w14:paraId="0CA05E3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7F4A2356"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8D91E0D" w14:textId="77777777">
        <w:trPr>
          <w:trHeight w:val="600"/>
          <w:jc w:val="center"/>
        </w:trPr>
        <w:tc>
          <w:tcPr>
            <w:tcW w:w="280" w:type="pct"/>
            <w:vMerge/>
            <w:vAlign w:val="center"/>
          </w:tcPr>
          <w:p w14:paraId="1546B8F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532644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093DA00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C311B2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auto" w:fill="auto"/>
            <w:vAlign w:val="center"/>
          </w:tcPr>
          <w:p w14:paraId="22EAEB74"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w:t>
            </w:r>
            <w:r>
              <w:rPr>
                <w:rFonts w:ascii="宋体" w:hAnsi="宋体" w:cs="宋体" w:hint="eastAsia"/>
                <w:kern w:val="0"/>
                <w:sz w:val="20"/>
                <w:szCs w:val="20"/>
              </w:rPr>
              <w:lastRenderedPageBreak/>
              <w:t>料归档的完整性和及时性</w:t>
            </w:r>
          </w:p>
        </w:tc>
        <w:tc>
          <w:tcPr>
            <w:tcW w:w="217" w:type="pct"/>
            <w:vMerge w:val="restart"/>
            <w:shd w:val="clear" w:color="auto" w:fill="auto"/>
            <w:vAlign w:val="center"/>
          </w:tcPr>
          <w:p w14:paraId="29577D89"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2</w:t>
            </w:r>
          </w:p>
        </w:tc>
        <w:tc>
          <w:tcPr>
            <w:tcW w:w="774" w:type="pct"/>
            <w:vMerge w:val="restart"/>
            <w:shd w:val="clear" w:color="auto" w:fill="auto"/>
            <w:vAlign w:val="center"/>
          </w:tcPr>
          <w:p w14:paraId="1C77B3AF"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项目合同书、验收报告、技术鉴定等资料是否齐全并及时归档</w:t>
            </w:r>
          </w:p>
        </w:tc>
        <w:tc>
          <w:tcPr>
            <w:tcW w:w="557" w:type="pct"/>
            <w:shd w:val="clear" w:color="auto" w:fill="auto"/>
            <w:vAlign w:val="center"/>
          </w:tcPr>
          <w:p w14:paraId="3734FBEB"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5" w:type="pct"/>
            <w:shd w:val="clear" w:color="auto" w:fill="auto"/>
            <w:vAlign w:val="center"/>
          </w:tcPr>
          <w:p w14:paraId="06B13AD2"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项目合同书、验收报告、技术鉴定等资料归档齐全、及时</w:t>
            </w:r>
          </w:p>
        </w:tc>
        <w:tc>
          <w:tcPr>
            <w:tcW w:w="285" w:type="pct"/>
            <w:vMerge w:val="restart"/>
            <w:shd w:val="clear" w:color="auto" w:fill="auto"/>
            <w:noWrap/>
            <w:vAlign w:val="center"/>
          </w:tcPr>
          <w:p w14:paraId="582A3299" w14:textId="77777777" w:rsidR="00EA7A8B" w:rsidRDefault="00000000">
            <w:pPr>
              <w:widowControl/>
              <w:adjustRightInd w:val="0"/>
              <w:snapToGrid w:val="0"/>
              <w:spacing w:line="240" w:lineRule="auto"/>
              <w:ind w:firstLineChars="0" w:firstLine="0"/>
              <w:jc w:val="center"/>
              <w:rPr>
                <w:rFonts w:ascii="宋体" w:eastAsiaTheme="minorEastAsia" w:hAnsi="宋体" w:cs="宋体"/>
                <w:kern w:val="0"/>
                <w:sz w:val="20"/>
                <w:szCs w:val="20"/>
              </w:rPr>
            </w:pPr>
            <w:r>
              <w:rPr>
                <w:rFonts w:ascii="宋体" w:eastAsiaTheme="minorEastAsia" w:hAnsi="宋体" w:cs="宋体" w:hint="eastAsia"/>
                <w:kern w:val="0"/>
                <w:sz w:val="20"/>
                <w:szCs w:val="20"/>
              </w:rPr>
              <w:t>1.96</w:t>
            </w:r>
          </w:p>
        </w:tc>
        <w:tc>
          <w:tcPr>
            <w:tcW w:w="587" w:type="pct"/>
            <w:vMerge w:val="restart"/>
            <w:shd w:val="clear" w:color="auto" w:fill="auto"/>
            <w:noWrap/>
            <w:vAlign w:val="center"/>
          </w:tcPr>
          <w:p w14:paraId="65E40D24" w14:textId="77777777" w:rsidR="00EA7A8B" w:rsidRDefault="00000000">
            <w:pPr>
              <w:widowControl/>
              <w:adjustRightInd w:val="0"/>
              <w:snapToGrid w:val="0"/>
              <w:spacing w:line="240" w:lineRule="auto"/>
              <w:ind w:firstLineChars="0" w:firstLine="0"/>
              <w:rPr>
                <w:rFonts w:ascii="宋体" w:eastAsiaTheme="minorEastAsia" w:hAnsi="宋体" w:cs="宋体"/>
                <w:kern w:val="0"/>
                <w:sz w:val="20"/>
                <w:szCs w:val="20"/>
              </w:rPr>
            </w:pPr>
            <w:r>
              <w:rPr>
                <w:rFonts w:ascii="宋体" w:eastAsiaTheme="minorEastAsia" w:hAnsi="宋体" w:cs="宋体" w:hint="eastAsia"/>
                <w:kern w:val="0"/>
                <w:sz w:val="20"/>
                <w:szCs w:val="20"/>
              </w:rPr>
              <w:t>建立了中期检查机制，但未提供相关资料</w:t>
            </w:r>
          </w:p>
        </w:tc>
      </w:tr>
      <w:tr w:rsidR="00EA7A8B" w14:paraId="479EB0F4" w14:textId="77777777">
        <w:trPr>
          <w:trHeight w:val="600"/>
          <w:jc w:val="center"/>
        </w:trPr>
        <w:tc>
          <w:tcPr>
            <w:tcW w:w="280" w:type="pct"/>
            <w:vMerge/>
            <w:vAlign w:val="center"/>
          </w:tcPr>
          <w:p w14:paraId="3C62E23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388D3DC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1D89024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C28E34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7A3652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26C142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574F1D7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11299E78"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5" w:type="pct"/>
            <w:shd w:val="clear" w:color="auto" w:fill="auto"/>
            <w:vAlign w:val="center"/>
          </w:tcPr>
          <w:p w14:paraId="04B1255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项目合同书、验收报告、技术鉴定等资料归档较为齐全、及时</w:t>
            </w:r>
          </w:p>
        </w:tc>
        <w:tc>
          <w:tcPr>
            <w:tcW w:w="285" w:type="pct"/>
            <w:vMerge/>
            <w:vAlign w:val="center"/>
          </w:tcPr>
          <w:p w14:paraId="1AF1E92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4D8A2448"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194C9CD" w14:textId="77777777">
        <w:trPr>
          <w:trHeight w:val="600"/>
          <w:jc w:val="center"/>
        </w:trPr>
        <w:tc>
          <w:tcPr>
            <w:tcW w:w="280" w:type="pct"/>
            <w:vMerge/>
            <w:vAlign w:val="center"/>
          </w:tcPr>
          <w:p w14:paraId="2DF74F7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03B0655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212D988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D410A3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330FED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9AEA1A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7B7B77A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AA922AB"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5" w:type="pct"/>
            <w:shd w:val="clear" w:color="auto" w:fill="auto"/>
            <w:vAlign w:val="center"/>
          </w:tcPr>
          <w:p w14:paraId="55A3E98A"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项目合同书、验收报告、技术鉴定等资料归档情况一般</w:t>
            </w:r>
          </w:p>
        </w:tc>
        <w:tc>
          <w:tcPr>
            <w:tcW w:w="285" w:type="pct"/>
            <w:vMerge/>
            <w:vAlign w:val="center"/>
          </w:tcPr>
          <w:p w14:paraId="0C4330C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08B3B789"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D8244B4" w14:textId="77777777">
        <w:trPr>
          <w:trHeight w:val="600"/>
          <w:jc w:val="center"/>
        </w:trPr>
        <w:tc>
          <w:tcPr>
            <w:tcW w:w="280" w:type="pct"/>
            <w:vMerge/>
            <w:vAlign w:val="center"/>
          </w:tcPr>
          <w:p w14:paraId="740E9EC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6FEF1CE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4333A7B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FB54E4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988C1D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E827E2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1F2F48F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40FADB5"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5" w:type="pct"/>
            <w:shd w:val="clear" w:color="auto" w:fill="auto"/>
            <w:vAlign w:val="center"/>
          </w:tcPr>
          <w:p w14:paraId="1887E182"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项目合同书、验收报告、技术鉴定等资料归档不齐全、不及时</w:t>
            </w:r>
          </w:p>
        </w:tc>
        <w:tc>
          <w:tcPr>
            <w:tcW w:w="285" w:type="pct"/>
            <w:vMerge/>
            <w:vAlign w:val="center"/>
          </w:tcPr>
          <w:p w14:paraId="2FE2E94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2F1D2E34"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6DA240F0" w14:textId="77777777">
        <w:trPr>
          <w:trHeight w:val="600"/>
          <w:jc w:val="center"/>
        </w:trPr>
        <w:tc>
          <w:tcPr>
            <w:tcW w:w="280" w:type="pct"/>
            <w:vMerge/>
            <w:vAlign w:val="center"/>
          </w:tcPr>
          <w:p w14:paraId="59926FA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61D13CD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317FDA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A6A47E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auto" w:fill="auto"/>
            <w:vAlign w:val="center"/>
          </w:tcPr>
          <w:p w14:paraId="1A5471A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项目实施的人员条件、场地设备、信息支撑等落实到位情况</w:t>
            </w:r>
          </w:p>
        </w:tc>
        <w:tc>
          <w:tcPr>
            <w:tcW w:w="217" w:type="pct"/>
            <w:vMerge w:val="restart"/>
            <w:shd w:val="clear" w:color="auto" w:fill="auto"/>
            <w:vAlign w:val="center"/>
          </w:tcPr>
          <w:p w14:paraId="34982719"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4" w:type="pct"/>
            <w:vMerge w:val="restart"/>
            <w:shd w:val="clear" w:color="auto" w:fill="auto"/>
            <w:vAlign w:val="center"/>
          </w:tcPr>
          <w:p w14:paraId="4C20BC5A"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项目实施的人员条件、场地设备、信息支撑等是否落实到位</w:t>
            </w:r>
          </w:p>
        </w:tc>
        <w:tc>
          <w:tcPr>
            <w:tcW w:w="557" w:type="pct"/>
            <w:shd w:val="clear" w:color="auto" w:fill="auto"/>
            <w:vAlign w:val="center"/>
          </w:tcPr>
          <w:p w14:paraId="1EE6B378"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5" w:type="pct"/>
            <w:shd w:val="clear" w:color="auto" w:fill="auto"/>
            <w:vAlign w:val="center"/>
          </w:tcPr>
          <w:p w14:paraId="137FD637"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项目实施的人员条件、场地设备、信息支撑等落实到位情况好</w:t>
            </w:r>
          </w:p>
        </w:tc>
        <w:tc>
          <w:tcPr>
            <w:tcW w:w="285" w:type="pct"/>
            <w:vMerge w:val="restart"/>
            <w:shd w:val="clear" w:color="auto" w:fill="auto"/>
            <w:noWrap/>
            <w:vAlign w:val="center"/>
          </w:tcPr>
          <w:p w14:paraId="2A49CABB"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587" w:type="pct"/>
            <w:vMerge w:val="restart"/>
            <w:shd w:val="clear" w:color="auto" w:fill="auto"/>
            <w:noWrap/>
            <w:vAlign w:val="center"/>
          </w:tcPr>
          <w:p w14:paraId="6BF33E19" w14:textId="77777777" w:rsidR="00EA7A8B" w:rsidRDefault="00EA7A8B">
            <w:pPr>
              <w:widowControl/>
              <w:adjustRightInd w:val="0"/>
              <w:snapToGrid w:val="0"/>
              <w:spacing w:line="240" w:lineRule="auto"/>
              <w:ind w:firstLineChars="0" w:firstLine="0"/>
              <w:rPr>
                <w:rFonts w:ascii="宋体" w:hAnsi="宋体" w:cs="宋体"/>
                <w:kern w:val="0"/>
                <w:sz w:val="20"/>
                <w:szCs w:val="20"/>
              </w:rPr>
            </w:pPr>
          </w:p>
        </w:tc>
      </w:tr>
      <w:tr w:rsidR="00EA7A8B" w14:paraId="2465883B" w14:textId="77777777">
        <w:trPr>
          <w:trHeight w:val="600"/>
          <w:jc w:val="center"/>
        </w:trPr>
        <w:tc>
          <w:tcPr>
            <w:tcW w:w="280" w:type="pct"/>
            <w:vMerge/>
            <w:vAlign w:val="center"/>
          </w:tcPr>
          <w:p w14:paraId="04A21AC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9E9BA7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76A3BC0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02712CF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AD7B4A9"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03A8D9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7155B9C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0C614A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5" w:type="pct"/>
            <w:shd w:val="clear" w:color="auto" w:fill="auto"/>
            <w:vAlign w:val="center"/>
          </w:tcPr>
          <w:p w14:paraId="4A129458"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项目实施的人员条件、场地设备、信息支撑等落实到位情况较好</w:t>
            </w:r>
          </w:p>
        </w:tc>
        <w:tc>
          <w:tcPr>
            <w:tcW w:w="285" w:type="pct"/>
            <w:vMerge/>
            <w:vAlign w:val="center"/>
          </w:tcPr>
          <w:p w14:paraId="45D1D9B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1E9A66C6"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DB5E39F" w14:textId="77777777">
        <w:trPr>
          <w:trHeight w:val="600"/>
          <w:jc w:val="center"/>
        </w:trPr>
        <w:tc>
          <w:tcPr>
            <w:tcW w:w="280" w:type="pct"/>
            <w:vMerge/>
            <w:vAlign w:val="center"/>
          </w:tcPr>
          <w:p w14:paraId="6628122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2A4D506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7311C73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0C14A6B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F4C2ED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8AECE9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65377B4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1C81FEBC"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5" w:type="pct"/>
            <w:shd w:val="clear" w:color="auto" w:fill="auto"/>
            <w:vAlign w:val="center"/>
          </w:tcPr>
          <w:p w14:paraId="421629E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项目实施的人员条件、场地设备、信息支撑等落实到位情况一般</w:t>
            </w:r>
          </w:p>
        </w:tc>
        <w:tc>
          <w:tcPr>
            <w:tcW w:w="285" w:type="pct"/>
            <w:vMerge/>
            <w:vAlign w:val="center"/>
          </w:tcPr>
          <w:p w14:paraId="6752077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0F62352"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2CD019D8" w14:textId="77777777">
        <w:trPr>
          <w:trHeight w:val="600"/>
          <w:jc w:val="center"/>
        </w:trPr>
        <w:tc>
          <w:tcPr>
            <w:tcW w:w="280" w:type="pct"/>
            <w:vMerge/>
            <w:vAlign w:val="center"/>
          </w:tcPr>
          <w:p w14:paraId="15EA14A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5026B52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7800E11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4C7876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5A2F4E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579A245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4F72444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DB2239E"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5" w:type="pct"/>
            <w:shd w:val="clear" w:color="auto" w:fill="auto"/>
            <w:vAlign w:val="center"/>
          </w:tcPr>
          <w:p w14:paraId="660D5DB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项目实施的人员条件、场地设备、信息支撑等未落实到位</w:t>
            </w:r>
          </w:p>
        </w:tc>
        <w:tc>
          <w:tcPr>
            <w:tcW w:w="285" w:type="pct"/>
            <w:vMerge/>
            <w:vAlign w:val="center"/>
          </w:tcPr>
          <w:p w14:paraId="29D0C59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49390DB8"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3CD8EFBA" w14:textId="77777777">
        <w:trPr>
          <w:trHeight w:val="1232"/>
          <w:jc w:val="center"/>
        </w:trPr>
        <w:tc>
          <w:tcPr>
            <w:tcW w:w="280" w:type="pct"/>
            <w:vMerge w:val="restart"/>
            <w:shd w:val="clear" w:color="000000" w:fill="FFFFFF"/>
            <w:vAlign w:val="center"/>
          </w:tcPr>
          <w:p w14:paraId="467C50AE"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w:t>
            </w:r>
          </w:p>
        </w:tc>
        <w:tc>
          <w:tcPr>
            <w:tcW w:w="362" w:type="pct"/>
            <w:vMerge w:val="restart"/>
            <w:shd w:val="clear" w:color="000000" w:fill="FFFFFF"/>
            <w:vAlign w:val="center"/>
          </w:tcPr>
          <w:p w14:paraId="2A2FFB8E"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产出数量</w:t>
            </w:r>
          </w:p>
        </w:tc>
        <w:tc>
          <w:tcPr>
            <w:tcW w:w="388" w:type="pct"/>
            <w:vMerge w:val="restart"/>
            <w:shd w:val="clear" w:color="000000" w:fill="FFFFFF"/>
            <w:vAlign w:val="center"/>
          </w:tcPr>
          <w:p w14:paraId="0DD22FF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实际完成率</w:t>
            </w:r>
          </w:p>
        </w:tc>
        <w:tc>
          <w:tcPr>
            <w:tcW w:w="217" w:type="pct"/>
            <w:vMerge w:val="restart"/>
            <w:shd w:val="clear" w:color="000000" w:fill="FFFFFF"/>
            <w:vAlign w:val="center"/>
          </w:tcPr>
          <w:p w14:paraId="53878F4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467" w:type="pct"/>
            <w:vMerge w:val="restart"/>
            <w:shd w:val="clear" w:color="000000" w:fill="FFFFFF"/>
            <w:vAlign w:val="center"/>
          </w:tcPr>
          <w:p w14:paraId="129010CD"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实际完成率</w:t>
            </w:r>
          </w:p>
        </w:tc>
        <w:tc>
          <w:tcPr>
            <w:tcW w:w="217" w:type="pct"/>
            <w:vMerge w:val="restart"/>
            <w:shd w:val="clear" w:color="000000" w:fill="FFFFFF"/>
            <w:vAlign w:val="center"/>
          </w:tcPr>
          <w:p w14:paraId="3BE14DEF"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4" w:type="pct"/>
            <w:vMerge w:val="restart"/>
            <w:shd w:val="clear" w:color="000000" w:fill="FFFFFF"/>
            <w:vAlign w:val="center"/>
          </w:tcPr>
          <w:p w14:paraId="4D778BE9"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项目实施的实际产出数与计划产出数的比率，用以反映和考核项目产出数量目标的实现程</w:t>
            </w:r>
            <w:r>
              <w:rPr>
                <w:rFonts w:ascii="宋体" w:hAnsi="宋体" w:cs="宋体" w:hint="eastAsia"/>
                <w:kern w:val="0"/>
                <w:sz w:val="20"/>
                <w:szCs w:val="20"/>
              </w:rPr>
              <w:lastRenderedPageBreak/>
              <w:t>度。实际完成率=（实际产出数/计划产出数）×100%。</w:t>
            </w:r>
          </w:p>
          <w:p w14:paraId="7E3F4B6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实际产出数：一定时期（本年度或项目期）内项目实际产出的产品或提供的服务数量。</w:t>
            </w:r>
          </w:p>
          <w:p w14:paraId="5D3D7002"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计划产出数：项目绩效目标确定的在一定时期（本年度或项目期）内计划产出的产品或提供的服务数量。</w:t>
            </w:r>
          </w:p>
        </w:tc>
        <w:tc>
          <w:tcPr>
            <w:tcW w:w="557" w:type="pct"/>
            <w:shd w:val="clear" w:color="auto" w:fill="auto"/>
            <w:vAlign w:val="center"/>
          </w:tcPr>
          <w:p w14:paraId="18FEEDA5"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9.0（含）-10.0</w:t>
            </w:r>
          </w:p>
        </w:tc>
        <w:tc>
          <w:tcPr>
            <w:tcW w:w="865" w:type="pct"/>
            <w:shd w:val="clear" w:color="auto" w:fill="auto"/>
            <w:vAlign w:val="center"/>
          </w:tcPr>
          <w:p w14:paraId="06EFA28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实际完成率≥95%</w:t>
            </w:r>
          </w:p>
        </w:tc>
        <w:tc>
          <w:tcPr>
            <w:tcW w:w="285" w:type="pct"/>
            <w:vMerge w:val="restart"/>
            <w:shd w:val="clear" w:color="auto" w:fill="auto"/>
            <w:noWrap/>
            <w:vAlign w:val="center"/>
          </w:tcPr>
          <w:p w14:paraId="323A780C"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9.4</w:t>
            </w:r>
          </w:p>
        </w:tc>
        <w:tc>
          <w:tcPr>
            <w:tcW w:w="587" w:type="pct"/>
            <w:vMerge w:val="restart"/>
            <w:shd w:val="clear" w:color="auto" w:fill="auto"/>
            <w:noWrap/>
            <w:vAlign w:val="center"/>
          </w:tcPr>
          <w:p w14:paraId="081C32E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部分资料缺失</w:t>
            </w:r>
          </w:p>
        </w:tc>
      </w:tr>
      <w:tr w:rsidR="00EA7A8B" w14:paraId="35B3EA42" w14:textId="77777777">
        <w:trPr>
          <w:trHeight w:val="1137"/>
          <w:jc w:val="center"/>
        </w:trPr>
        <w:tc>
          <w:tcPr>
            <w:tcW w:w="280" w:type="pct"/>
            <w:vMerge/>
            <w:vAlign w:val="center"/>
          </w:tcPr>
          <w:p w14:paraId="6971946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4557FBF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5B6A929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287875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46033E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9B4053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4A385F0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FA25FC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7.5（含）-9.0</w:t>
            </w:r>
          </w:p>
        </w:tc>
        <w:tc>
          <w:tcPr>
            <w:tcW w:w="865" w:type="pct"/>
            <w:shd w:val="clear" w:color="auto" w:fill="auto"/>
            <w:vAlign w:val="center"/>
          </w:tcPr>
          <w:p w14:paraId="4341B6D4"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80%≤实际完成率＜95%</w:t>
            </w:r>
          </w:p>
        </w:tc>
        <w:tc>
          <w:tcPr>
            <w:tcW w:w="285" w:type="pct"/>
            <w:vMerge/>
            <w:vAlign w:val="center"/>
          </w:tcPr>
          <w:p w14:paraId="4B0FB2F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3451804D"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278F006D" w14:textId="77777777">
        <w:trPr>
          <w:trHeight w:val="1109"/>
          <w:jc w:val="center"/>
        </w:trPr>
        <w:tc>
          <w:tcPr>
            <w:tcW w:w="280" w:type="pct"/>
            <w:vMerge/>
            <w:vAlign w:val="center"/>
          </w:tcPr>
          <w:p w14:paraId="522EA91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631A8DC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0CBE201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4E2553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9ED168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0785D4D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344324D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EE9BCD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6.0（含）-7.5</w:t>
            </w:r>
          </w:p>
        </w:tc>
        <w:tc>
          <w:tcPr>
            <w:tcW w:w="865" w:type="pct"/>
            <w:shd w:val="clear" w:color="auto" w:fill="auto"/>
            <w:vAlign w:val="center"/>
          </w:tcPr>
          <w:p w14:paraId="37FEC220"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60%≤实际完成率＜80%</w:t>
            </w:r>
          </w:p>
        </w:tc>
        <w:tc>
          <w:tcPr>
            <w:tcW w:w="285" w:type="pct"/>
            <w:vMerge/>
            <w:vAlign w:val="center"/>
          </w:tcPr>
          <w:p w14:paraId="436A11A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73501B2"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4B3C19DC" w14:textId="77777777">
        <w:trPr>
          <w:trHeight w:val="1000"/>
          <w:jc w:val="center"/>
        </w:trPr>
        <w:tc>
          <w:tcPr>
            <w:tcW w:w="280" w:type="pct"/>
            <w:vMerge/>
            <w:vAlign w:val="center"/>
          </w:tcPr>
          <w:p w14:paraId="34102B9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ign w:val="center"/>
          </w:tcPr>
          <w:p w14:paraId="6B6613F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4618636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0A9AE9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89BF10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17B9F4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4E9902C9"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F0CBD1F"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0（含）-6.0</w:t>
            </w:r>
          </w:p>
        </w:tc>
        <w:tc>
          <w:tcPr>
            <w:tcW w:w="865" w:type="pct"/>
            <w:shd w:val="clear" w:color="auto" w:fill="auto"/>
            <w:vAlign w:val="center"/>
          </w:tcPr>
          <w:p w14:paraId="06C041E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实际完成率＜60%</w:t>
            </w:r>
          </w:p>
        </w:tc>
        <w:tc>
          <w:tcPr>
            <w:tcW w:w="285" w:type="pct"/>
            <w:vMerge/>
            <w:vAlign w:val="center"/>
          </w:tcPr>
          <w:p w14:paraId="18AC12A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1C5385AE"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3D51EFEA" w14:textId="77777777">
        <w:trPr>
          <w:trHeight w:val="1463"/>
          <w:jc w:val="center"/>
        </w:trPr>
        <w:tc>
          <w:tcPr>
            <w:tcW w:w="280" w:type="pct"/>
            <w:vMerge/>
            <w:vAlign w:val="center"/>
          </w:tcPr>
          <w:p w14:paraId="5BB8E8D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62" w:type="pct"/>
            <w:vMerge w:val="restart"/>
            <w:shd w:val="clear" w:color="000000" w:fill="FFFFFF"/>
            <w:vAlign w:val="center"/>
          </w:tcPr>
          <w:p w14:paraId="5FCA14E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产出质量</w:t>
            </w:r>
          </w:p>
        </w:tc>
        <w:tc>
          <w:tcPr>
            <w:tcW w:w="388" w:type="pct"/>
            <w:vMerge w:val="restart"/>
            <w:shd w:val="clear" w:color="000000" w:fill="FFFFFF"/>
            <w:vAlign w:val="center"/>
          </w:tcPr>
          <w:p w14:paraId="669047EA"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质量达标率</w:t>
            </w:r>
          </w:p>
        </w:tc>
        <w:tc>
          <w:tcPr>
            <w:tcW w:w="217" w:type="pct"/>
            <w:vMerge w:val="restart"/>
            <w:shd w:val="clear" w:color="000000" w:fill="FFFFFF"/>
            <w:vAlign w:val="center"/>
          </w:tcPr>
          <w:p w14:paraId="4823DB16"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467" w:type="pct"/>
            <w:vMerge w:val="restart"/>
            <w:shd w:val="clear" w:color="000000" w:fill="FFFFFF"/>
            <w:vAlign w:val="center"/>
          </w:tcPr>
          <w:p w14:paraId="2298B73B"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质量达标率</w:t>
            </w:r>
          </w:p>
        </w:tc>
        <w:tc>
          <w:tcPr>
            <w:tcW w:w="217" w:type="pct"/>
            <w:vMerge w:val="restart"/>
            <w:shd w:val="clear" w:color="000000" w:fill="FFFFFF"/>
            <w:vAlign w:val="center"/>
          </w:tcPr>
          <w:p w14:paraId="57BA1CE9"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4" w:type="pct"/>
            <w:vMerge w:val="restart"/>
            <w:shd w:val="clear" w:color="000000" w:fill="FFFFFF"/>
            <w:vAlign w:val="center"/>
          </w:tcPr>
          <w:p w14:paraId="19F4059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项目完成的质量达标产出数与实际产出数的比率，用以反映和考核项目产出质量目标的实现程度。质量达标率=（质量达标产出数/实际产出数）×100%。</w:t>
            </w:r>
          </w:p>
          <w:p w14:paraId="41883240"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w:t>
            </w:r>
            <w:r>
              <w:rPr>
                <w:rFonts w:ascii="宋体" w:hAnsi="宋体" w:cs="宋体" w:hint="eastAsia"/>
                <w:kern w:val="0"/>
                <w:sz w:val="20"/>
                <w:szCs w:val="20"/>
              </w:rPr>
              <w:lastRenderedPageBreak/>
              <w:t>值。</w:t>
            </w:r>
          </w:p>
        </w:tc>
        <w:tc>
          <w:tcPr>
            <w:tcW w:w="557" w:type="pct"/>
            <w:shd w:val="clear" w:color="auto" w:fill="auto"/>
            <w:vAlign w:val="center"/>
          </w:tcPr>
          <w:p w14:paraId="20FC8F6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9.0（含）-10.0</w:t>
            </w:r>
          </w:p>
        </w:tc>
        <w:tc>
          <w:tcPr>
            <w:tcW w:w="865" w:type="pct"/>
            <w:shd w:val="clear" w:color="auto" w:fill="auto"/>
            <w:vAlign w:val="center"/>
          </w:tcPr>
          <w:p w14:paraId="1416273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质量达标率≥95%</w:t>
            </w:r>
          </w:p>
        </w:tc>
        <w:tc>
          <w:tcPr>
            <w:tcW w:w="285" w:type="pct"/>
            <w:vMerge w:val="restart"/>
            <w:shd w:val="clear" w:color="auto" w:fill="auto"/>
            <w:noWrap/>
            <w:vAlign w:val="center"/>
          </w:tcPr>
          <w:p w14:paraId="30EAC5FD"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9.1</w:t>
            </w:r>
          </w:p>
        </w:tc>
        <w:tc>
          <w:tcPr>
            <w:tcW w:w="587" w:type="pct"/>
            <w:vMerge w:val="restart"/>
            <w:shd w:val="clear" w:color="auto" w:fill="auto"/>
            <w:noWrap/>
            <w:vAlign w:val="center"/>
          </w:tcPr>
          <w:p w14:paraId="39BA5B6B"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进一步加强分项分阶段验收</w:t>
            </w:r>
          </w:p>
        </w:tc>
      </w:tr>
      <w:tr w:rsidR="00EA7A8B" w14:paraId="56319391" w14:textId="77777777">
        <w:trPr>
          <w:trHeight w:val="1963"/>
          <w:jc w:val="center"/>
        </w:trPr>
        <w:tc>
          <w:tcPr>
            <w:tcW w:w="280" w:type="pct"/>
            <w:vMerge/>
            <w:vAlign w:val="center"/>
          </w:tcPr>
          <w:p w14:paraId="0B6DA7E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08CEC56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7F779F49"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B26AD6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5D81CD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ED65F2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110E5F1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F621CF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7.5（含）-9.0</w:t>
            </w:r>
          </w:p>
        </w:tc>
        <w:tc>
          <w:tcPr>
            <w:tcW w:w="865" w:type="pct"/>
            <w:shd w:val="clear" w:color="auto" w:fill="auto"/>
            <w:vAlign w:val="center"/>
          </w:tcPr>
          <w:p w14:paraId="21FD168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80%≤质量达标率＜95%</w:t>
            </w:r>
          </w:p>
        </w:tc>
        <w:tc>
          <w:tcPr>
            <w:tcW w:w="285" w:type="pct"/>
            <w:vMerge/>
            <w:vAlign w:val="center"/>
          </w:tcPr>
          <w:p w14:paraId="05551B5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2D05E511"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4B2E2C8B" w14:textId="77777777">
        <w:trPr>
          <w:trHeight w:val="768"/>
          <w:jc w:val="center"/>
        </w:trPr>
        <w:tc>
          <w:tcPr>
            <w:tcW w:w="280" w:type="pct"/>
            <w:vMerge/>
            <w:vAlign w:val="center"/>
          </w:tcPr>
          <w:p w14:paraId="46F70C1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0E970C0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53B5E55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042C81F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A83AE0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8B7808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62CABA4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1658D33E"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6.0（含）-7.5</w:t>
            </w:r>
          </w:p>
        </w:tc>
        <w:tc>
          <w:tcPr>
            <w:tcW w:w="865" w:type="pct"/>
            <w:shd w:val="clear" w:color="auto" w:fill="auto"/>
            <w:vAlign w:val="center"/>
          </w:tcPr>
          <w:p w14:paraId="68ACB3C2"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60%≤质量达标率＜80%</w:t>
            </w:r>
          </w:p>
        </w:tc>
        <w:tc>
          <w:tcPr>
            <w:tcW w:w="285" w:type="pct"/>
            <w:vMerge/>
            <w:vAlign w:val="center"/>
          </w:tcPr>
          <w:p w14:paraId="4479093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72629655"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3439C18" w14:textId="77777777">
        <w:trPr>
          <w:trHeight w:val="565"/>
          <w:jc w:val="center"/>
        </w:trPr>
        <w:tc>
          <w:tcPr>
            <w:tcW w:w="280" w:type="pct"/>
            <w:vMerge/>
            <w:vAlign w:val="center"/>
          </w:tcPr>
          <w:p w14:paraId="456FBF7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6B11127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08FD6D9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D61188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10F716D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233EC4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4CFC462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51BD81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0（含）-6.0</w:t>
            </w:r>
          </w:p>
        </w:tc>
        <w:tc>
          <w:tcPr>
            <w:tcW w:w="865" w:type="pct"/>
            <w:shd w:val="clear" w:color="auto" w:fill="auto"/>
            <w:vAlign w:val="center"/>
          </w:tcPr>
          <w:p w14:paraId="183D3A8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质量达标率＜60%</w:t>
            </w:r>
          </w:p>
        </w:tc>
        <w:tc>
          <w:tcPr>
            <w:tcW w:w="285" w:type="pct"/>
            <w:vMerge/>
            <w:vAlign w:val="center"/>
          </w:tcPr>
          <w:p w14:paraId="7FFC116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0434A8FD"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216C4A7B" w14:textId="77777777">
        <w:trPr>
          <w:trHeight w:val="843"/>
          <w:jc w:val="center"/>
        </w:trPr>
        <w:tc>
          <w:tcPr>
            <w:tcW w:w="280" w:type="pct"/>
            <w:vMerge/>
            <w:vAlign w:val="center"/>
          </w:tcPr>
          <w:p w14:paraId="03C828A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restart"/>
            <w:shd w:val="clear" w:color="000000" w:fill="FFFFFF"/>
            <w:vAlign w:val="center"/>
          </w:tcPr>
          <w:p w14:paraId="30CD345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产出时效</w:t>
            </w:r>
          </w:p>
        </w:tc>
        <w:tc>
          <w:tcPr>
            <w:tcW w:w="388" w:type="pct"/>
            <w:vMerge w:val="restart"/>
            <w:shd w:val="clear" w:color="000000" w:fill="FFFFFF"/>
            <w:vAlign w:val="center"/>
          </w:tcPr>
          <w:p w14:paraId="4B5CB522"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完成及时性</w:t>
            </w:r>
          </w:p>
        </w:tc>
        <w:tc>
          <w:tcPr>
            <w:tcW w:w="217" w:type="pct"/>
            <w:vMerge w:val="restart"/>
            <w:shd w:val="clear" w:color="000000" w:fill="FFFFFF"/>
            <w:vAlign w:val="center"/>
          </w:tcPr>
          <w:p w14:paraId="3E9DAB8C"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467" w:type="pct"/>
            <w:vMerge w:val="restart"/>
            <w:shd w:val="clear" w:color="000000" w:fill="FFFFFF"/>
            <w:vAlign w:val="center"/>
          </w:tcPr>
          <w:p w14:paraId="41CAFDAA"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完成及时性</w:t>
            </w:r>
          </w:p>
        </w:tc>
        <w:tc>
          <w:tcPr>
            <w:tcW w:w="217" w:type="pct"/>
            <w:vMerge w:val="restart"/>
            <w:shd w:val="clear" w:color="000000" w:fill="FFFFFF"/>
            <w:vAlign w:val="center"/>
          </w:tcPr>
          <w:p w14:paraId="23723A8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4" w:type="pct"/>
            <w:vMerge w:val="restart"/>
            <w:shd w:val="clear" w:color="000000" w:fill="FFFFFF"/>
            <w:vAlign w:val="center"/>
          </w:tcPr>
          <w:p w14:paraId="703B0EDF"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项目实际完成时间与计划完成时间的比较，用以反映和考核项目产出时效目标的实现程度。实际完成时间：项目实施单位完成该项目实际所耗用的时间。</w:t>
            </w:r>
          </w:p>
          <w:p w14:paraId="24B6811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计划完成时间：按照项目实施计划或相关规定完成该项目所需的时间。</w:t>
            </w:r>
          </w:p>
        </w:tc>
        <w:tc>
          <w:tcPr>
            <w:tcW w:w="557" w:type="pct"/>
            <w:shd w:val="clear" w:color="auto" w:fill="auto"/>
            <w:vAlign w:val="center"/>
          </w:tcPr>
          <w:p w14:paraId="08822CFD"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9.0（含）-10.0</w:t>
            </w:r>
          </w:p>
        </w:tc>
        <w:tc>
          <w:tcPr>
            <w:tcW w:w="865" w:type="pct"/>
            <w:shd w:val="clear" w:color="000000" w:fill="FFFFFF"/>
            <w:vAlign w:val="center"/>
          </w:tcPr>
          <w:p w14:paraId="0504A827"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项目实施完成及时性好</w:t>
            </w:r>
          </w:p>
        </w:tc>
        <w:tc>
          <w:tcPr>
            <w:tcW w:w="285" w:type="pct"/>
            <w:vMerge w:val="restart"/>
            <w:shd w:val="clear" w:color="auto" w:fill="auto"/>
            <w:noWrap/>
            <w:vAlign w:val="center"/>
          </w:tcPr>
          <w:p w14:paraId="1EB38329"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9.1</w:t>
            </w:r>
          </w:p>
        </w:tc>
        <w:tc>
          <w:tcPr>
            <w:tcW w:w="587" w:type="pct"/>
            <w:vMerge w:val="restart"/>
            <w:shd w:val="clear" w:color="auto" w:fill="auto"/>
            <w:noWrap/>
            <w:vAlign w:val="center"/>
          </w:tcPr>
          <w:p w14:paraId="67BB8F10"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项目实施完成及时性较好</w:t>
            </w:r>
          </w:p>
        </w:tc>
      </w:tr>
      <w:tr w:rsidR="00EA7A8B" w14:paraId="1DDD6513" w14:textId="77777777">
        <w:trPr>
          <w:trHeight w:val="686"/>
          <w:jc w:val="center"/>
        </w:trPr>
        <w:tc>
          <w:tcPr>
            <w:tcW w:w="280" w:type="pct"/>
            <w:vMerge/>
            <w:vAlign w:val="center"/>
          </w:tcPr>
          <w:p w14:paraId="5272193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7E3E263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314D515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E36618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748599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DA22F9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52090BC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0167DD5"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7.5（含）-9.0</w:t>
            </w:r>
          </w:p>
        </w:tc>
        <w:tc>
          <w:tcPr>
            <w:tcW w:w="865" w:type="pct"/>
            <w:shd w:val="clear" w:color="000000" w:fill="FFFFFF"/>
            <w:vAlign w:val="center"/>
          </w:tcPr>
          <w:p w14:paraId="39E61D5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项目实施完成及时性较好</w:t>
            </w:r>
          </w:p>
        </w:tc>
        <w:tc>
          <w:tcPr>
            <w:tcW w:w="285" w:type="pct"/>
            <w:vMerge/>
            <w:vAlign w:val="center"/>
          </w:tcPr>
          <w:p w14:paraId="4C01291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63931D71"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4BDA260E" w14:textId="77777777">
        <w:trPr>
          <w:trHeight w:val="697"/>
          <w:jc w:val="center"/>
        </w:trPr>
        <w:tc>
          <w:tcPr>
            <w:tcW w:w="280" w:type="pct"/>
            <w:vMerge/>
            <w:vAlign w:val="center"/>
          </w:tcPr>
          <w:p w14:paraId="517B486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019510E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4EB628F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D4E444E"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E9F289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AE53B4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071F76D9"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D1F1FD2"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6.0（含）-7.5</w:t>
            </w:r>
          </w:p>
        </w:tc>
        <w:tc>
          <w:tcPr>
            <w:tcW w:w="865" w:type="pct"/>
            <w:shd w:val="clear" w:color="000000" w:fill="FFFFFF"/>
            <w:vAlign w:val="center"/>
          </w:tcPr>
          <w:p w14:paraId="0E14B5F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项目实施完成及时性一般</w:t>
            </w:r>
          </w:p>
        </w:tc>
        <w:tc>
          <w:tcPr>
            <w:tcW w:w="285" w:type="pct"/>
            <w:vMerge/>
            <w:vAlign w:val="center"/>
          </w:tcPr>
          <w:p w14:paraId="4B94EC0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2B2F2CE5"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16732304" w14:textId="77777777">
        <w:trPr>
          <w:trHeight w:val="754"/>
          <w:jc w:val="center"/>
        </w:trPr>
        <w:tc>
          <w:tcPr>
            <w:tcW w:w="280" w:type="pct"/>
            <w:vMerge/>
            <w:vAlign w:val="center"/>
          </w:tcPr>
          <w:p w14:paraId="0AF2D14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2052B99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20A62C1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1F7746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D3A91A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AF1960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6115110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03C651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0（含）-6.0</w:t>
            </w:r>
          </w:p>
        </w:tc>
        <w:tc>
          <w:tcPr>
            <w:tcW w:w="865" w:type="pct"/>
            <w:shd w:val="clear" w:color="000000" w:fill="FFFFFF"/>
            <w:vAlign w:val="center"/>
          </w:tcPr>
          <w:p w14:paraId="27FEC167"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项目实施未及时完成</w:t>
            </w:r>
          </w:p>
        </w:tc>
        <w:tc>
          <w:tcPr>
            <w:tcW w:w="285" w:type="pct"/>
            <w:vMerge/>
            <w:vAlign w:val="center"/>
          </w:tcPr>
          <w:p w14:paraId="734E600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20C73CC5"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47114A2F" w14:textId="77777777">
        <w:trPr>
          <w:trHeight w:val="870"/>
          <w:jc w:val="center"/>
        </w:trPr>
        <w:tc>
          <w:tcPr>
            <w:tcW w:w="280" w:type="pct"/>
            <w:vMerge/>
            <w:vAlign w:val="center"/>
          </w:tcPr>
          <w:p w14:paraId="5A1314F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restart"/>
            <w:shd w:val="clear" w:color="000000" w:fill="FFFFFF"/>
            <w:vAlign w:val="center"/>
          </w:tcPr>
          <w:p w14:paraId="291715C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产出成本</w:t>
            </w:r>
          </w:p>
        </w:tc>
        <w:tc>
          <w:tcPr>
            <w:tcW w:w="388" w:type="pct"/>
            <w:vMerge w:val="restart"/>
            <w:shd w:val="clear" w:color="000000" w:fill="FFFFFF"/>
            <w:vAlign w:val="center"/>
          </w:tcPr>
          <w:p w14:paraId="75AB3DEB" w14:textId="30DAE76C"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成本节约</w:t>
            </w:r>
            <w:r w:rsidR="008559FD">
              <w:rPr>
                <w:rFonts w:ascii="宋体" w:hAnsi="宋体" w:cs="宋体" w:hint="eastAsia"/>
                <w:kern w:val="0"/>
                <w:sz w:val="20"/>
                <w:szCs w:val="20"/>
              </w:rPr>
              <w:t>程度</w:t>
            </w:r>
          </w:p>
        </w:tc>
        <w:tc>
          <w:tcPr>
            <w:tcW w:w="217" w:type="pct"/>
            <w:vMerge w:val="restart"/>
            <w:shd w:val="clear" w:color="000000" w:fill="FFFFFF"/>
            <w:vAlign w:val="center"/>
          </w:tcPr>
          <w:p w14:paraId="45735D4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467" w:type="pct"/>
            <w:vMerge w:val="restart"/>
            <w:shd w:val="clear" w:color="000000" w:fill="FFFFFF"/>
            <w:vAlign w:val="center"/>
          </w:tcPr>
          <w:p w14:paraId="75CE3ED6" w14:textId="280FAFDF"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成本节约</w:t>
            </w:r>
            <w:r w:rsidR="008559FD">
              <w:rPr>
                <w:rFonts w:ascii="宋体" w:hAnsi="宋体" w:cs="宋体" w:hint="eastAsia"/>
                <w:kern w:val="0"/>
                <w:sz w:val="20"/>
                <w:szCs w:val="20"/>
              </w:rPr>
              <w:t>程度</w:t>
            </w:r>
          </w:p>
        </w:tc>
        <w:tc>
          <w:tcPr>
            <w:tcW w:w="217" w:type="pct"/>
            <w:vMerge w:val="restart"/>
            <w:shd w:val="clear" w:color="000000" w:fill="FFFFFF"/>
            <w:vAlign w:val="center"/>
          </w:tcPr>
          <w:p w14:paraId="044D93F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4" w:type="pct"/>
            <w:vMerge w:val="restart"/>
            <w:shd w:val="clear" w:color="000000" w:fill="FFFFFF"/>
            <w:vAlign w:val="center"/>
          </w:tcPr>
          <w:p w14:paraId="2F329797"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完成项目计划工作目标的实际节约成本与计划成本的比较，用以反映和考核项目的成本节约程度。</w:t>
            </w:r>
          </w:p>
          <w:p w14:paraId="42EE576B"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实际成本：项目实施单位如期、保质、保量完成既定工作目标实际所耗费的支出。</w:t>
            </w:r>
          </w:p>
          <w:p w14:paraId="4C9C7C5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计划成本：项目实施单位为完成工作目标计划安排的支出，一般以项目预算为参考。</w:t>
            </w:r>
          </w:p>
        </w:tc>
        <w:tc>
          <w:tcPr>
            <w:tcW w:w="557" w:type="pct"/>
            <w:shd w:val="clear" w:color="auto" w:fill="auto"/>
            <w:vAlign w:val="center"/>
          </w:tcPr>
          <w:p w14:paraId="2A5BC31E"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9.0（含）-10.0</w:t>
            </w:r>
          </w:p>
        </w:tc>
        <w:tc>
          <w:tcPr>
            <w:tcW w:w="865" w:type="pct"/>
            <w:shd w:val="clear" w:color="000000" w:fill="FFFFFF"/>
            <w:vAlign w:val="center"/>
          </w:tcPr>
          <w:p w14:paraId="1D592CB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项目实施成本节约程度高</w:t>
            </w:r>
          </w:p>
        </w:tc>
        <w:tc>
          <w:tcPr>
            <w:tcW w:w="285" w:type="pct"/>
            <w:vMerge w:val="restart"/>
            <w:shd w:val="clear" w:color="auto" w:fill="auto"/>
            <w:noWrap/>
            <w:vAlign w:val="center"/>
          </w:tcPr>
          <w:p w14:paraId="01163C82"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8.4</w:t>
            </w:r>
          </w:p>
        </w:tc>
        <w:tc>
          <w:tcPr>
            <w:tcW w:w="587" w:type="pct"/>
            <w:vMerge w:val="restart"/>
            <w:shd w:val="clear" w:color="auto" w:fill="auto"/>
            <w:noWrap/>
            <w:vAlign w:val="center"/>
          </w:tcPr>
          <w:p w14:paraId="4D1C05A4" w14:textId="7CDAC258" w:rsidR="00EA7A8B" w:rsidRDefault="00EA7A8B">
            <w:pPr>
              <w:widowControl/>
              <w:adjustRightInd w:val="0"/>
              <w:snapToGrid w:val="0"/>
              <w:spacing w:line="240" w:lineRule="auto"/>
              <w:ind w:firstLineChars="0" w:firstLine="0"/>
              <w:rPr>
                <w:rFonts w:ascii="宋体" w:hAnsi="宋体" w:cs="宋体"/>
                <w:kern w:val="0"/>
                <w:sz w:val="20"/>
                <w:szCs w:val="20"/>
              </w:rPr>
            </w:pPr>
          </w:p>
        </w:tc>
      </w:tr>
      <w:tr w:rsidR="00EA7A8B" w14:paraId="35FB4264" w14:textId="77777777">
        <w:trPr>
          <w:trHeight w:val="990"/>
          <w:jc w:val="center"/>
        </w:trPr>
        <w:tc>
          <w:tcPr>
            <w:tcW w:w="280" w:type="pct"/>
            <w:vMerge/>
            <w:vAlign w:val="center"/>
          </w:tcPr>
          <w:p w14:paraId="7D57B7B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292F4AE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165A84E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9A834E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5017BB9"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4F435D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77C20D1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A7DD81E"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7.5（含）-9.0</w:t>
            </w:r>
          </w:p>
        </w:tc>
        <w:tc>
          <w:tcPr>
            <w:tcW w:w="865" w:type="pct"/>
            <w:shd w:val="clear" w:color="000000" w:fill="FFFFFF"/>
            <w:vAlign w:val="center"/>
          </w:tcPr>
          <w:p w14:paraId="78D8D4E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项目实施成本节约程度较高</w:t>
            </w:r>
          </w:p>
        </w:tc>
        <w:tc>
          <w:tcPr>
            <w:tcW w:w="285" w:type="pct"/>
            <w:vMerge/>
            <w:vAlign w:val="center"/>
          </w:tcPr>
          <w:p w14:paraId="316DAD1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796244B"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5253B134" w14:textId="77777777">
        <w:trPr>
          <w:trHeight w:val="1179"/>
          <w:jc w:val="center"/>
        </w:trPr>
        <w:tc>
          <w:tcPr>
            <w:tcW w:w="280" w:type="pct"/>
            <w:vMerge/>
            <w:vAlign w:val="center"/>
          </w:tcPr>
          <w:p w14:paraId="032EB47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31CD4325"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2A95B21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BDE106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128C09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37089D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7F65C18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DBEDEAA"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6.0（含）-7.5</w:t>
            </w:r>
          </w:p>
        </w:tc>
        <w:tc>
          <w:tcPr>
            <w:tcW w:w="865" w:type="pct"/>
            <w:shd w:val="clear" w:color="000000" w:fill="FFFFFF"/>
            <w:vAlign w:val="center"/>
          </w:tcPr>
          <w:p w14:paraId="1E7112A0"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项目实施成本节约程度一般</w:t>
            </w:r>
          </w:p>
        </w:tc>
        <w:tc>
          <w:tcPr>
            <w:tcW w:w="285" w:type="pct"/>
            <w:vMerge/>
            <w:vAlign w:val="center"/>
          </w:tcPr>
          <w:p w14:paraId="72E4492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3AD6825B"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B60497B" w14:textId="77777777">
        <w:trPr>
          <w:trHeight w:val="1030"/>
          <w:jc w:val="center"/>
        </w:trPr>
        <w:tc>
          <w:tcPr>
            <w:tcW w:w="280" w:type="pct"/>
            <w:vMerge/>
            <w:vAlign w:val="center"/>
          </w:tcPr>
          <w:p w14:paraId="6FC1F10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7E4985C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388" w:type="pct"/>
            <w:vMerge/>
            <w:vAlign w:val="center"/>
          </w:tcPr>
          <w:p w14:paraId="659DAEC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D461A5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56E9CC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F82730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7A84F9B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A6BBCDD"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0（含）-6.0</w:t>
            </w:r>
          </w:p>
        </w:tc>
        <w:tc>
          <w:tcPr>
            <w:tcW w:w="865" w:type="pct"/>
            <w:shd w:val="clear" w:color="000000" w:fill="FFFFFF"/>
            <w:vAlign w:val="center"/>
          </w:tcPr>
          <w:p w14:paraId="723941B9"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项目实施成本节约程度低</w:t>
            </w:r>
          </w:p>
        </w:tc>
        <w:tc>
          <w:tcPr>
            <w:tcW w:w="285" w:type="pct"/>
            <w:vMerge/>
            <w:vAlign w:val="center"/>
          </w:tcPr>
          <w:p w14:paraId="199B557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77296DA5"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204F048E" w14:textId="77777777">
        <w:trPr>
          <w:trHeight w:val="600"/>
          <w:jc w:val="center"/>
        </w:trPr>
        <w:tc>
          <w:tcPr>
            <w:tcW w:w="280" w:type="pct"/>
            <w:vMerge w:val="restart"/>
            <w:shd w:val="clear" w:color="000000" w:fill="FFFFFF"/>
            <w:vAlign w:val="center"/>
          </w:tcPr>
          <w:p w14:paraId="07EFB4F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lastRenderedPageBreak/>
              <w:t>效益</w:t>
            </w:r>
          </w:p>
          <w:p w14:paraId="11FD89C6" w14:textId="77777777" w:rsidR="00EA7A8B" w:rsidRDefault="00EA7A8B">
            <w:pPr>
              <w:widowControl/>
              <w:adjustRightInd w:val="0"/>
              <w:snapToGrid w:val="0"/>
              <w:spacing w:line="240" w:lineRule="auto"/>
              <w:ind w:firstLine="480"/>
            </w:pPr>
          </w:p>
          <w:p w14:paraId="469B2CF2" w14:textId="77777777" w:rsidR="00EA7A8B" w:rsidRDefault="00EA7A8B">
            <w:pPr>
              <w:ind w:firstLineChars="0" w:firstLine="0"/>
            </w:pPr>
          </w:p>
        </w:tc>
        <w:tc>
          <w:tcPr>
            <w:tcW w:w="362" w:type="pct"/>
            <w:vMerge w:val="restart"/>
            <w:shd w:val="clear" w:color="000000" w:fill="FFFFFF"/>
            <w:vAlign w:val="center"/>
          </w:tcPr>
          <w:p w14:paraId="4A182CB6"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项目效益</w:t>
            </w:r>
          </w:p>
        </w:tc>
        <w:tc>
          <w:tcPr>
            <w:tcW w:w="388" w:type="pct"/>
            <w:vMerge w:val="restart"/>
            <w:shd w:val="clear" w:color="000000" w:fill="FFFFFF"/>
            <w:vAlign w:val="center"/>
          </w:tcPr>
          <w:p w14:paraId="1C78121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实施效益</w:t>
            </w:r>
          </w:p>
        </w:tc>
        <w:tc>
          <w:tcPr>
            <w:tcW w:w="217" w:type="pct"/>
            <w:vMerge w:val="restart"/>
            <w:shd w:val="clear" w:color="000000" w:fill="FFFFFF"/>
            <w:vAlign w:val="center"/>
          </w:tcPr>
          <w:p w14:paraId="4559E8BF"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20</w:t>
            </w:r>
          </w:p>
        </w:tc>
        <w:tc>
          <w:tcPr>
            <w:tcW w:w="467" w:type="pct"/>
            <w:vMerge w:val="restart"/>
            <w:shd w:val="clear" w:color="000000" w:fill="FFFFFF"/>
            <w:vAlign w:val="center"/>
          </w:tcPr>
          <w:p w14:paraId="2542C7A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社会效益</w:t>
            </w:r>
          </w:p>
        </w:tc>
        <w:tc>
          <w:tcPr>
            <w:tcW w:w="217" w:type="pct"/>
            <w:vMerge w:val="restart"/>
            <w:shd w:val="clear" w:color="000000" w:fill="FFFFFF"/>
            <w:vAlign w:val="center"/>
          </w:tcPr>
          <w:p w14:paraId="0DF2D4A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5</w:t>
            </w:r>
          </w:p>
        </w:tc>
        <w:tc>
          <w:tcPr>
            <w:tcW w:w="774" w:type="pct"/>
            <w:vMerge w:val="restart"/>
            <w:shd w:val="clear" w:color="auto" w:fill="auto"/>
            <w:vAlign w:val="center"/>
          </w:tcPr>
          <w:p w14:paraId="37D3A80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项目实施是否产生社会综合效益及其影响程度。</w:t>
            </w:r>
          </w:p>
        </w:tc>
        <w:tc>
          <w:tcPr>
            <w:tcW w:w="557" w:type="pct"/>
            <w:shd w:val="clear" w:color="auto" w:fill="auto"/>
            <w:vAlign w:val="center"/>
          </w:tcPr>
          <w:p w14:paraId="4DE1432C"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4.0（含）-5.0</w:t>
            </w:r>
          </w:p>
        </w:tc>
        <w:tc>
          <w:tcPr>
            <w:tcW w:w="865" w:type="pct"/>
            <w:shd w:val="clear" w:color="auto" w:fill="auto"/>
            <w:vAlign w:val="center"/>
          </w:tcPr>
          <w:p w14:paraId="55DABEC8"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项目实施产生的社会效益影响显著</w:t>
            </w:r>
          </w:p>
        </w:tc>
        <w:tc>
          <w:tcPr>
            <w:tcW w:w="285" w:type="pct"/>
            <w:vMerge w:val="restart"/>
            <w:shd w:val="clear" w:color="auto" w:fill="auto"/>
            <w:noWrap/>
            <w:vAlign w:val="center"/>
          </w:tcPr>
          <w:p w14:paraId="43D5E9A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4.18</w:t>
            </w:r>
          </w:p>
        </w:tc>
        <w:tc>
          <w:tcPr>
            <w:tcW w:w="587" w:type="pct"/>
            <w:vMerge w:val="restart"/>
            <w:shd w:val="clear" w:color="auto" w:fill="auto"/>
            <w:noWrap/>
            <w:vAlign w:val="center"/>
          </w:tcPr>
          <w:p w14:paraId="00719432"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进一步收集支撑资料充分呈现社会影响</w:t>
            </w:r>
          </w:p>
        </w:tc>
      </w:tr>
      <w:tr w:rsidR="00EA7A8B" w14:paraId="64C0CADF" w14:textId="77777777">
        <w:trPr>
          <w:trHeight w:val="600"/>
          <w:jc w:val="center"/>
        </w:trPr>
        <w:tc>
          <w:tcPr>
            <w:tcW w:w="280" w:type="pct"/>
            <w:vMerge/>
            <w:vAlign w:val="center"/>
          </w:tcPr>
          <w:p w14:paraId="126E6C8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3145DA6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5FD7BC4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25FBE3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E11E74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FE3573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7F9544B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1C7B5218"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3.5（含）-4.0</w:t>
            </w:r>
          </w:p>
        </w:tc>
        <w:tc>
          <w:tcPr>
            <w:tcW w:w="865" w:type="pct"/>
            <w:shd w:val="clear" w:color="auto" w:fill="auto"/>
            <w:vAlign w:val="center"/>
          </w:tcPr>
          <w:p w14:paraId="42091C30"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项目实施产生的社会效益影响比较显著</w:t>
            </w:r>
          </w:p>
        </w:tc>
        <w:tc>
          <w:tcPr>
            <w:tcW w:w="285" w:type="pct"/>
            <w:vMerge/>
            <w:vAlign w:val="center"/>
          </w:tcPr>
          <w:p w14:paraId="728B437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63A8FB62"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0DCABB6" w14:textId="77777777">
        <w:trPr>
          <w:trHeight w:val="600"/>
          <w:jc w:val="center"/>
        </w:trPr>
        <w:tc>
          <w:tcPr>
            <w:tcW w:w="280" w:type="pct"/>
            <w:vMerge/>
            <w:vAlign w:val="center"/>
          </w:tcPr>
          <w:p w14:paraId="5333B8E8"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02498BB4"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5A812FB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90F4EB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B4C139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098F99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47AB553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12F01C02"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2.0（含）-3.5</w:t>
            </w:r>
          </w:p>
        </w:tc>
        <w:tc>
          <w:tcPr>
            <w:tcW w:w="865" w:type="pct"/>
            <w:shd w:val="clear" w:color="auto" w:fill="auto"/>
            <w:vAlign w:val="center"/>
          </w:tcPr>
          <w:p w14:paraId="206F3F16"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项目实施产生的社会效益影响一般显著</w:t>
            </w:r>
          </w:p>
        </w:tc>
        <w:tc>
          <w:tcPr>
            <w:tcW w:w="285" w:type="pct"/>
            <w:vMerge/>
            <w:vAlign w:val="center"/>
          </w:tcPr>
          <w:p w14:paraId="66D3F7F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6CDCE226"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BF174ED" w14:textId="77777777">
        <w:trPr>
          <w:trHeight w:val="815"/>
          <w:jc w:val="center"/>
        </w:trPr>
        <w:tc>
          <w:tcPr>
            <w:tcW w:w="280" w:type="pct"/>
            <w:vMerge/>
            <w:vAlign w:val="center"/>
          </w:tcPr>
          <w:p w14:paraId="5CB4522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0CBFEDA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3A0CA01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1677C3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A13F66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ADFE93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7B03A89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6689F1F"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0（含）-2.0</w:t>
            </w:r>
          </w:p>
        </w:tc>
        <w:tc>
          <w:tcPr>
            <w:tcW w:w="865" w:type="pct"/>
            <w:shd w:val="clear" w:color="auto" w:fill="auto"/>
            <w:vAlign w:val="center"/>
          </w:tcPr>
          <w:p w14:paraId="06AD4D7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项目实施产生的社会效益影响不显著</w:t>
            </w:r>
          </w:p>
        </w:tc>
        <w:tc>
          <w:tcPr>
            <w:tcW w:w="285" w:type="pct"/>
            <w:vMerge/>
            <w:vAlign w:val="center"/>
          </w:tcPr>
          <w:p w14:paraId="41829D7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4ADF84AB"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6747BB55" w14:textId="77777777">
        <w:trPr>
          <w:trHeight w:val="600"/>
          <w:jc w:val="center"/>
        </w:trPr>
        <w:tc>
          <w:tcPr>
            <w:tcW w:w="280" w:type="pct"/>
            <w:vMerge/>
            <w:vAlign w:val="center"/>
          </w:tcPr>
          <w:p w14:paraId="791F9C0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4CB0F8E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3C4A943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1424959D"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restart"/>
            <w:vAlign w:val="center"/>
          </w:tcPr>
          <w:p w14:paraId="5A8C722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color w:val="000000"/>
                <w:sz w:val="20"/>
                <w:szCs w:val="20"/>
              </w:rPr>
              <w:t>生态效益</w:t>
            </w:r>
          </w:p>
        </w:tc>
        <w:tc>
          <w:tcPr>
            <w:tcW w:w="217" w:type="pct"/>
            <w:vMerge w:val="restart"/>
            <w:vAlign w:val="center"/>
          </w:tcPr>
          <w:p w14:paraId="59039B34"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5</w:t>
            </w:r>
          </w:p>
        </w:tc>
        <w:tc>
          <w:tcPr>
            <w:tcW w:w="774" w:type="pct"/>
            <w:vMerge w:val="restart"/>
            <w:vAlign w:val="center"/>
          </w:tcPr>
          <w:p w14:paraId="7A6608B5"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项目实施是否产生生态效益及其影响程度。</w:t>
            </w:r>
          </w:p>
        </w:tc>
        <w:tc>
          <w:tcPr>
            <w:tcW w:w="557" w:type="pct"/>
            <w:shd w:val="clear" w:color="auto" w:fill="auto"/>
            <w:vAlign w:val="center"/>
          </w:tcPr>
          <w:p w14:paraId="3768FA65"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4.5（含）-5.0</w:t>
            </w:r>
          </w:p>
        </w:tc>
        <w:tc>
          <w:tcPr>
            <w:tcW w:w="865" w:type="pct"/>
            <w:shd w:val="clear" w:color="auto" w:fill="auto"/>
            <w:vAlign w:val="center"/>
          </w:tcPr>
          <w:p w14:paraId="515ACB3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项目实施产生的生态效益影响显著</w:t>
            </w:r>
          </w:p>
        </w:tc>
        <w:tc>
          <w:tcPr>
            <w:tcW w:w="285" w:type="pct"/>
            <w:vMerge w:val="restart"/>
            <w:vAlign w:val="center"/>
          </w:tcPr>
          <w:p w14:paraId="23338EC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4.26</w:t>
            </w:r>
          </w:p>
        </w:tc>
        <w:tc>
          <w:tcPr>
            <w:tcW w:w="587" w:type="pct"/>
            <w:vMerge w:val="restart"/>
            <w:vAlign w:val="center"/>
          </w:tcPr>
          <w:p w14:paraId="0BF8EA78"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进一步收集支撑资料充分呈现生态效益影响</w:t>
            </w:r>
          </w:p>
        </w:tc>
      </w:tr>
      <w:tr w:rsidR="00EA7A8B" w14:paraId="6D9C9415" w14:textId="77777777">
        <w:trPr>
          <w:trHeight w:val="600"/>
          <w:jc w:val="center"/>
        </w:trPr>
        <w:tc>
          <w:tcPr>
            <w:tcW w:w="280" w:type="pct"/>
            <w:vMerge/>
            <w:vAlign w:val="center"/>
          </w:tcPr>
          <w:p w14:paraId="45EA9F7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54F5890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6A96ACB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16D5DF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BB9E8D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626C82A" w14:textId="77777777" w:rsidR="00EA7A8B" w:rsidRDefault="00EA7A8B">
            <w:pPr>
              <w:widowControl/>
              <w:adjustRightInd w:val="0"/>
              <w:snapToGrid w:val="0"/>
              <w:spacing w:line="240" w:lineRule="auto"/>
              <w:ind w:firstLineChars="0" w:firstLine="0"/>
              <w:jc w:val="center"/>
              <w:rPr>
                <w:rFonts w:ascii="宋体" w:hAnsi="宋体" w:cs="宋体"/>
                <w:kern w:val="0"/>
                <w:sz w:val="20"/>
                <w:szCs w:val="20"/>
              </w:rPr>
            </w:pPr>
          </w:p>
        </w:tc>
        <w:tc>
          <w:tcPr>
            <w:tcW w:w="774" w:type="pct"/>
            <w:vMerge/>
            <w:vAlign w:val="center"/>
          </w:tcPr>
          <w:p w14:paraId="08D9CC5A" w14:textId="77777777" w:rsidR="00EA7A8B" w:rsidRDefault="00EA7A8B">
            <w:pPr>
              <w:widowControl/>
              <w:adjustRightInd w:val="0"/>
              <w:snapToGrid w:val="0"/>
              <w:spacing w:line="240" w:lineRule="auto"/>
              <w:ind w:firstLineChars="0" w:firstLine="0"/>
              <w:jc w:val="center"/>
              <w:rPr>
                <w:rFonts w:ascii="宋体" w:hAnsi="宋体" w:cs="宋体"/>
                <w:kern w:val="0"/>
                <w:sz w:val="20"/>
                <w:szCs w:val="20"/>
              </w:rPr>
            </w:pPr>
          </w:p>
        </w:tc>
        <w:tc>
          <w:tcPr>
            <w:tcW w:w="557" w:type="pct"/>
            <w:shd w:val="clear" w:color="auto" w:fill="auto"/>
            <w:vAlign w:val="center"/>
          </w:tcPr>
          <w:p w14:paraId="26814B0D"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3.75（含）-4.5</w:t>
            </w:r>
          </w:p>
        </w:tc>
        <w:tc>
          <w:tcPr>
            <w:tcW w:w="865" w:type="pct"/>
            <w:shd w:val="clear" w:color="auto" w:fill="auto"/>
            <w:vAlign w:val="center"/>
          </w:tcPr>
          <w:p w14:paraId="4928E799"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项目实施产生的生态效益影响比较显著</w:t>
            </w:r>
          </w:p>
        </w:tc>
        <w:tc>
          <w:tcPr>
            <w:tcW w:w="285" w:type="pct"/>
            <w:vMerge/>
            <w:vAlign w:val="center"/>
          </w:tcPr>
          <w:p w14:paraId="4149A310"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4101656B"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754FE9A5" w14:textId="77777777">
        <w:trPr>
          <w:trHeight w:val="600"/>
          <w:jc w:val="center"/>
        </w:trPr>
        <w:tc>
          <w:tcPr>
            <w:tcW w:w="280" w:type="pct"/>
            <w:vMerge/>
            <w:vAlign w:val="center"/>
          </w:tcPr>
          <w:p w14:paraId="2AE9DE2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68FBF64C"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2524BF0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0DC1BF06"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CC9FB3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BB7ED29" w14:textId="77777777" w:rsidR="00EA7A8B" w:rsidRDefault="00EA7A8B">
            <w:pPr>
              <w:widowControl/>
              <w:adjustRightInd w:val="0"/>
              <w:snapToGrid w:val="0"/>
              <w:spacing w:line="240" w:lineRule="auto"/>
              <w:ind w:firstLineChars="0" w:firstLine="0"/>
              <w:jc w:val="center"/>
              <w:rPr>
                <w:rFonts w:ascii="宋体" w:hAnsi="宋体" w:cs="宋体"/>
                <w:kern w:val="0"/>
                <w:sz w:val="20"/>
                <w:szCs w:val="20"/>
              </w:rPr>
            </w:pPr>
          </w:p>
        </w:tc>
        <w:tc>
          <w:tcPr>
            <w:tcW w:w="774" w:type="pct"/>
            <w:vMerge/>
            <w:vAlign w:val="center"/>
          </w:tcPr>
          <w:p w14:paraId="6A1218DB" w14:textId="77777777" w:rsidR="00EA7A8B" w:rsidRDefault="00EA7A8B">
            <w:pPr>
              <w:widowControl/>
              <w:adjustRightInd w:val="0"/>
              <w:snapToGrid w:val="0"/>
              <w:spacing w:line="240" w:lineRule="auto"/>
              <w:ind w:firstLineChars="0" w:firstLine="0"/>
              <w:jc w:val="center"/>
              <w:rPr>
                <w:rFonts w:ascii="宋体" w:hAnsi="宋体" w:cs="宋体"/>
                <w:kern w:val="0"/>
                <w:sz w:val="20"/>
                <w:szCs w:val="20"/>
              </w:rPr>
            </w:pPr>
          </w:p>
        </w:tc>
        <w:tc>
          <w:tcPr>
            <w:tcW w:w="557" w:type="pct"/>
            <w:shd w:val="clear" w:color="auto" w:fill="auto"/>
            <w:vAlign w:val="center"/>
          </w:tcPr>
          <w:p w14:paraId="5350770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3.0（含）-3.75</w:t>
            </w:r>
          </w:p>
        </w:tc>
        <w:tc>
          <w:tcPr>
            <w:tcW w:w="865" w:type="pct"/>
            <w:shd w:val="clear" w:color="auto" w:fill="auto"/>
            <w:vAlign w:val="center"/>
          </w:tcPr>
          <w:p w14:paraId="50F32FD8"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项目实施产生的生态效益影响一般显著</w:t>
            </w:r>
          </w:p>
        </w:tc>
        <w:tc>
          <w:tcPr>
            <w:tcW w:w="285" w:type="pct"/>
            <w:vMerge/>
            <w:vAlign w:val="center"/>
          </w:tcPr>
          <w:p w14:paraId="1C7F455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992F1B7"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3A38B99B" w14:textId="77777777">
        <w:trPr>
          <w:trHeight w:val="600"/>
          <w:jc w:val="center"/>
        </w:trPr>
        <w:tc>
          <w:tcPr>
            <w:tcW w:w="280" w:type="pct"/>
            <w:vMerge/>
            <w:vAlign w:val="center"/>
          </w:tcPr>
          <w:p w14:paraId="15C35BE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02AA45AE"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593FC8A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F00869A"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238C90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78571A7"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0565F88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33FBF2E3"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0（含）-3.0</w:t>
            </w:r>
          </w:p>
        </w:tc>
        <w:tc>
          <w:tcPr>
            <w:tcW w:w="865" w:type="pct"/>
            <w:shd w:val="clear" w:color="auto" w:fill="auto"/>
            <w:vAlign w:val="center"/>
          </w:tcPr>
          <w:p w14:paraId="63A1CFDF"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项目实施产生的生态效益影响不显著</w:t>
            </w:r>
          </w:p>
        </w:tc>
        <w:tc>
          <w:tcPr>
            <w:tcW w:w="285" w:type="pct"/>
            <w:vMerge/>
            <w:vAlign w:val="center"/>
          </w:tcPr>
          <w:p w14:paraId="51B07CF2"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7AB62F12"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1F8006B" w14:textId="77777777">
        <w:trPr>
          <w:trHeight w:val="600"/>
          <w:jc w:val="center"/>
        </w:trPr>
        <w:tc>
          <w:tcPr>
            <w:tcW w:w="280" w:type="pct"/>
            <w:vMerge/>
            <w:vAlign w:val="center"/>
          </w:tcPr>
          <w:p w14:paraId="2D3530B9"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6C9AF2A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0F5B315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38813751"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5033EE4C"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可持续影响</w:t>
            </w:r>
          </w:p>
        </w:tc>
        <w:tc>
          <w:tcPr>
            <w:tcW w:w="217" w:type="pct"/>
            <w:vMerge w:val="restart"/>
            <w:shd w:val="clear" w:color="000000" w:fill="FFFFFF"/>
            <w:vAlign w:val="center"/>
          </w:tcPr>
          <w:p w14:paraId="7349CB93"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4" w:type="pct"/>
            <w:vMerge w:val="restart"/>
            <w:shd w:val="clear" w:color="auto" w:fill="auto"/>
            <w:vAlign w:val="center"/>
          </w:tcPr>
          <w:p w14:paraId="7113AACE"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项目实施对人、自然、资源是否带来可持续影响。</w:t>
            </w:r>
          </w:p>
        </w:tc>
        <w:tc>
          <w:tcPr>
            <w:tcW w:w="557" w:type="pct"/>
            <w:shd w:val="clear" w:color="auto" w:fill="auto"/>
            <w:vAlign w:val="center"/>
          </w:tcPr>
          <w:p w14:paraId="1A8C89F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9.0（含）-10.0</w:t>
            </w:r>
          </w:p>
        </w:tc>
        <w:tc>
          <w:tcPr>
            <w:tcW w:w="865" w:type="pct"/>
            <w:shd w:val="clear" w:color="auto" w:fill="auto"/>
            <w:vAlign w:val="center"/>
          </w:tcPr>
          <w:p w14:paraId="1C957637"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项目实施产生的可持续影响显著</w:t>
            </w:r>
          </w:p>
        </w:tc>
        <w:tc>
          <w:tcPr>
            <w:tcW w:w="285" w:type="pct"/>
            <w:vMerge w:val="restart"/>
            <w:shd w:val="clear" w:color="auto" w:fill="auto"/>
            <w:noWrap/>
            <w:vAlign w:val="center"/>
          </w:tcPr>
          <w:p w14:paraId="2CE4D946"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9.7</w:t>
            </w:r>
          </w:p>
        </w:tc>
        <w:tc>
          <w:tcPr>
            <w:tcW w:w="587" w:type="pct"/>
            <w:vMerge w:val="restart"/>
            <w:shd w:val="clear" w:color="auto" w:fill="auto"/>
            <w:noWrap/>
            <w:vAlign w:val="center"/>
          </w:tcPr>
          <w:p w14:paraId="62701C3B"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进一步深入分析，充分体现项目成果的可持续性</w:t>
            </w:r>
          </w:p>
        </w:tc>
      </w:tr>
      <w:tr w:rsidR="00EA7A8B" w14:paraId="24CFAC68" w14:textId="77777777">
        <w:trPr>
          <w:trHeight w:val="600"/>
          <w:jc w:val="center"/>
        </w:trPr>
        <w:tc>
          <w:tcPr>
            <w:tcW w:w="280" w:type="pct"/>
            <w:vMerge/>
            <w:vAlign w:val="center"/>
          </w:tcPr>
          <w:p w14:paraId="2234BB7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5C07F58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3864441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994273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3B0C65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FB6BAE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502DC11B"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6560CD7"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7.5（含）-9.0</w:t>
            </w:r>
          </w:p>
        </w:tc>
        <w:tc>
          <w:tcPr>
            <w:tcW w:w="865" w:type="pct"/>
            <w:shd w:val="clear" w:color="auto" w:fill="auto"/>
            <w:vAlign w:val="center"/>
          </w:tcPr>
          <w:p w14:paraId="2E375A64"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项目实施产生的可持续影响比较显著</w:t>
            </w:r>
          </w:p>
        </w:tc>
        <w:tc>
          <w:tcPr>
            <w:tcW w:w="285" w:type="pct"/>
            <w:vMerge/>
            <w:vAlign w:val="center"/>
          </w:tcPr>
          <w:p w14:paraId="1C937058"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F49946B"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26A2DE3D" w14:textId="77777777">
        <w:trPr>
          <w:trHeight w:val="600"/>
          <w:jc w:val="center"/>
        </w:trPr>
        <w:tc>
          <w:tcPr>
            <w:tcW w:w="280" w:type="pct"/>
            <w:vMerge/>
            <w:vAlign w:val="center"/>
          </w:tcPr>
          <w:p w14:paraId="4E15DBF6"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37A43F7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33237C91"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736E9353"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416D06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2A453BE9"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3D181A4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0B6192C"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6.0（含）-7.5</w:t>
            </w:r>
          </w:p>
        </w:tc>
        <w:tc>
          <w:tcPr>
            <w:tcW w:w="865" w:type="pct"/>
            <w:shd w:val="clear" w:color="auto" w:fill="auto"/>
            <w:vAlign w:val="center"/>
          </w:tcPr>
          <w:p w14:paraId="44F089F8"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项目实施产生的可持续影响一般显著</w:t>
            </w:r>
          </w:p>
        </w:tc>
        <w:tc>
          <w:tcPr>
            <w:tcW w:w="285" w:type="pct"/>
            <w:vMerge/>
            <w:vAlign w:val="center"/>
          </w:tcPr>
          <w:p w14:paraId="5AE9D8E4"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58328EF3"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0DF8A88E" w14:textId="77777777">
        <w:trPr>
          <w:trHeight w:val="600"/>
          <w:jc w:val="center"/>
        </w:trPr>
        <w:tc>
          <w:tcPr>
            <w:tcW w:w="280" w:type="pct"/>
            <w:vMerge/>
            <w:vAlign w:val="center"/>
          </w:tcPr>
          <w:p w14:paraId="51349B7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6A3CB46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35E22957"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4058B87C"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6AA4AA2"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217" w:type="pct"/>
            <w:vMerge/>
            <w:vAlign w:val="center"/>
          </w:tcPr>
          <w:p w14:paraId="6DFDFDAB"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774" w:type="pct"/>
            <w:vMerge/>
            <w:vAlign w:val="center"/>
          </w:tcPr>
          <w:p w14:paraId="43F97AA3"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4E2A03F"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0（含）-6.0</w:t>
            </w:r>
          </w:p>
        </w:tc>
        <w:tc>
          <w:tcPr>
            <w:tcW w:w="865" w:type="pct"/>
            <w:shd w:val="clear" w:color="auto" w:fill="auto"/>
            <w:vAlign w:val="center"/>
          </w:tcPr>
          <w:p w14:paraId="152A7358"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项目实施产生的可持续影响不显著</w:t>
            </w:r>
          </w:p>
        </w:tc>
        <w:tc>
          <w:tcPr>
            <w:tcW w:w="285" w:type="pct"/>
            <w:vMerge/>
            <w:vAlign w:val="center"/>
          </w:tcPr>
          <w:p w14:paraId="1897C45F" w14:textId="77777777" w:rsidR="00EA7A8B" w:rsidRDefault="00EA7A8B">
            <w:pPr>
              <w:widowControl/>
              <w:adjustRightInd w:val="0"/>
              <w:snapToGrid w:val="0"/>
              <w:spacing w:line="240" w:lineRule="auto"/>
              <w:ind w:firstLine="400"/>
              <w:jc w:val="center"/>
              <w:rPr>
                <w:rFonts w:ascii="宋体" w:hAnsi="宋体" w:cs="宋体"/>
                <w:kern w:val="0"/>
                <w:sz w:val="20"/>
                <w:szCs w:val="20"/>
              </w:rPr>
            </w:pPr>
          </w:p>
        </w:tc>
        <w:tc>
          <w:tcPr>
            <w:tcW w:w="587" w:type="pct"/>
            <w:vMerge/>
            <w:vAlign w:val="center"/>
          </w:tcPr>
          <w:p w14:paraId="11553C58" w14:textId="77777777" w:rsidR="00EA7A8B" w:rsidRDefault="00EA7A8B">
            <w:pPr>
              <w:widowControl/>
              <w:adjustRightInd w:val="0"/>
              <w:snapToGrid w:val="0"/>
              <w:spacing w:line="240" w:lineRule="auto"/>
              <w:ind w:firstLine="400"/>
              <w:rPr>
                <w:rFonts w:ascii="宋体" w:hAnsi="宋体" w:cs="宋体"/>
                <w:kern w:val="0"/>
                <w:sz w:val="20"/>
                <w:szCs w:val="20"/>
              </w:rPr>
            </w:pPr>
          </w:p>
        </w:tc>
      </w:tr>
      <w:tr w:rsidR="00EA7A8B" w14:paraId="3D48980A" w14:textId="77777777">
        <w:trPr>
          <w:trHeight w:val="600"/>
          <w:jc w:val="center"/>
        </w:trPr>
        <w:tc>
          <w:tcPr>
            <w:tcW w:w="280" w:type="pct"/>
            <w:vMerge/>
            <w:vAlign w:val="center"/>
          </w:tcPr>
          <w:p w14:paraId="176705FD"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62" w:type="pct"/>
            <w:vMerge/>
            <w:vAlign w:val="center"/>
          </w:tcPr>
          <w:p w14:paraId="665D6970"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restart"/>
            <w:vAlign w:val="center"/>
          </w:tcPr>
          <w:p w14:paraId="28A2E62D"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满意度</w:t>
            </w:r>
          </w:p>
        </w:tc>
        <w:tc>
          <w:tcPr>
            <w:tcW w:w="217" w:type="pct"/>
            <w:vMerge w:val="restart"/>
            <w:vAlign w:val="center"/>
          </w:tcPr>
          <w:p w14:paraId="0C6502D3"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10</w:t>
            </w:r>
          </w:p>
        </w:tc>
        <w:tc>
          <w:tcPr>
            <w:tcW w:w="467" w:type="pct"/>
            <w:vMerge w:val="restart"/>
            <w:vAlign w:val="center"/>
          </w:tcPr>
          <w:p w14:paraId="1A2A0E27"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服务对象满意度及其程度</w:t>
            </w:r>
          </w:p>
        </w:tc>
        <w:tc>
          <w:tcPr>
            <w:tcW w:w="217" w:type="pct"/>
            <w:vMerge w:val="restart"/>
            <w:vAlign w:val="center"/>
          </w:tcPr>
          <w:p w14:paraId="5A6DBC2B"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10</w:t>
            </w:r>
          </w:p>
        </w:tc>
        <w:tc>
          <w:tcPr>
            <w:tcW w:w="774" w:type="pct"/>
            <w:vMerge w:val="restart"/>
            <w:vAlign w:val="center"/>
          </w:tcPr>
          <w:p w14:paraId="3ED89AD5"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color w:val="000000"/>
                <w:kern w:val="0"/>
                <w:sz w:val="20"/>
                <w:szCs w:val="20"/>
                <w:lang w:bidi="ar"/>
              </w:rPr>
              <w:t>社会公众或服务对象对项目实施效果的满意程度。社会公众或服务对象是指因该项目实施而受到影响的部门（单位)、群体或个人。一般采取社会调查的方式。</w:t>
            </w:r>
          </w:p>
        </w:tc>
        <w:tc>
          <w:tcPr>
            <w:tcW w:w="557" w:type="pct"/>
            <w:shd w:val="clear" w:color="auto" w:fill="auto"/>
            <w:vAlign w:val="center"/>
          </w:tcPr>
          <w:p w14:paraId="16B8B5B9"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9.0（含）-10.0</w:t>
            </w:r>
          </w:p>
        </w:tc>
        <w:tc>
          <w:tcPr>
            <w:tcW w:w="865" w:type="pct"/>
            <w:shd w:val="clear" w:color="auto" w:fill="auto"/>
            <w:vAlign w:val="center"/>
          </w:tcPr>
          <w:p w14:paraId="4720339A"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服务对象非常满意</w:t>
            </w:r>
          </w:p>
        </w:tc>
        <w:tc>
          <w:tcPr>
            <w:tcW w:w="285" w:type="pct"/>
            <w:vMerge w:val="restart"/>
            <w:vAlign w:val="center"/>
          </w:tcPr>
          <w:p w14:paraId="39687A08"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9.03</w:t>
            </w:r>
          </w:p>
        </w:tc>
        <w:tc>
          <w:tcPr>
            <w:tcW w:w="587" w:type="pct"/>
            <w:vMerge w:val="restart"/>
            <w:vAlign w:val="center"/>
          </w:tcPr>
          <w:p w14:paraId="781E4BA3"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未见原始调查问卷</w:t>
            </w:r>
          </w:p>
        </w:tc>
      </w:tr>
      <w:tr w:rsidR="00EA7A8B" w14:paraId="1C446A66" w14:textId="77777777">
        <w:trPr>
          <w:trHeight w:val="600"/>
          <w:jc w:val="center"/>
        </w:trPr>
        <w:tc>
          <w:tcPr>
            <w:tcW w:w="280" w:type="pct"/>
            <w:vMerge/>
            <w:vAlign w:val="center"/>
          </w:tcPr>
          <w:p w14:paraId="24FD79CC" w14:textId="77777777" w:rsidR="00EA7A8B" w:rsidRDefault="00EA7A8B">
            <w:pPr>
              <w:ind w:firstLineChars="0" w:firstLine="0"/>
            </w:pPr>
          </w:p>
        </w:tc>
        <w:tc>
          <w:tcPr>
            <w:tcW w:w="362" w:type="pct"/>
            <w:vMerge/>
            <w:vAlign w:val="center"/>
          </w:tcPr>
          <w:p w14:paraId="2B36497F"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5CAE646D" w14:textId="77777777" w:rsidR="00EA7A8B" w:rsidRDefault="00EA7A8B">
            <w:pPr>
              <w:widowControl/>
              <w:adjustRightInd w:val="0"/>
              <w:snapToGrid w:val="0"/>
              <w:spacing w:line="240" w:lineRule="auto"/>
              <w:ind w:firstLineChars="0" w:firstLine="0"/>
              <w:rPr>
                <w:rFonts w:ascii="宋体" w:hAnsi="宋体" w:cs="宋体"/>
                <w:kern w:val="0"/>
                <w:sz w:val="20"/>
                <w:szCs w:val="20"/>
              </w:rPr>
            </w:pPr>
          </w:p>
        </w:tc>
        <w:tc>
          <w:tcPr>
            <w:tcW w:w="217" w:type="pct"/>
            <w:vMerge/>
            <w:vAlign w:val="center"/>
          </w:tcPr>
          <w:p w14:paraId="294F9AE4" w14:textId="77777777" w:rsidR="00EA7A8B" w:rsidRDefault="00EA7A8B">
            <w:pPr>
              <w:widowControl/>
              <w:adjustRightInd w:val="0"/>
              <w:snapToGrid w:val="0"/>
              <w:spacing w:line="240" w:lineRule="auto"/>
              <w:ind w:firstLineChars="0" w:firstLine="0"/>
              <w:rPr>
                <w:rFonts w:ascii="宋体" w:hAnsi="宋体" w:cs="宋体"/>
                <w:kern w:val="0"/>
                <w:sz w:val="20"/>
                <w:szCs w:val="20"/>
              </w:rPr>
            </w:pPr>
          </w:p>
        </w:tc>
        <w:tc>
          <w:tcPr>
            <w:tcW w:w="467" w:type="pct"/>
            <w:vMerge/>
            <w:vAlign w:val="center"/>
          </w:tcPr>
          <w:p w14:paraId="6DF5E8E1" w14:textId="77777777" w:rsidR="00EA7A8B" w:rsidRDefault="00EA7A8B">
            <w:pPr>
              <w:widowControl/>
              <w:adjustRightInd w:val="0"/>
              <w:snapToGrid w:val="0"/>
              <w:spacing w:line="240" w:lineRule="auto"/>
              <w:ind w:firstLineChars="0" w:firstLine="0"/>
              <w:rPr>
                <w:rFonts w:ascii="宋体" w:hAnsi="宋体" w:cs="宋体"/>
                <w:kern w:val="0"/>
                <w:sz w:val="20"/>
                <w:szCs w:val="20"/>
              </w:rPr>
            </w:pPr>
          </w:p>
        </w:tc>
        <w:tc>
          <w:tcPr>
            <w:tcW w:w="217" w:type="pct"/>
            <w:vMerge/>
            <w:vAlign w:val="center"/>
          </w:tcPr>
          <w:p w14:paraId="0DF3E798" w14:textId="77777777" w:rsidR="00EA7A8B" w:rsidRDefault="00EA7A8B">
            <w:pPr>
              <w:widowControl/>
              <w:adjustRightInd w:val="0"/>
              <w:snapToGrid w:val="0"/>
              <w:spacing w:line="240" w:lineRule="auto"/>
              <w:ind w:firstLineChars="0" w:firstLine="0"/>
              <w:rPr>
                <w:rFonts w:ascii="宋体" w:hAnsi="宋体" w:cs="宋体"/>
                <w:kern w:val="0"/>
                <w:sz w:val="20"/>
                <w:szCs w:val="20"/>
              </w:rPr>
            </w:pPr>
          </w:p>
        </w:tc>
        <w:tc>
          <w:tcPr>
            <w:tcW w:w="774" w:type="pct"/>
            <w:vMerge/>
            <w:vAlign w:val="center"/>
          </w:tcPr>
          <w:p w14:paraId="61085C67" w14:textId="77777777" w:rsidR="00EA7A8B" w:rsidRDefault="00EA7A8B">
            <w:pPr>
              <w:widowControl/>
              <w:adjustRightInd w:val="0"/>
              <w:snapToGrid w:val="0"/>
              <w:spacing w:line="240" w:lineRule="auto"/>
              <w:ind w:firstLineChars="0" w:firstLine="0"/>
              <w:rPr>
                <w:rFonts w:ascii="宋体" w:hAnsi="宋体" w:cs="宋体"/>
                <w:color w:val="000000"/>
                <w:kern w:val="0"/>
                <w:sz w:val="20"/>
                <w:szCs w:val="20"/>
                <w:lang w:bidi="ar"/>
              </w:rPr>
            </w:pPr>
          </w:p>
        </w:tc>
        <w:tc>
          <w:tcPr>
            <w:tcW w:w="557" w:type="pct"/>
            <w:shd w:val="clear" w:color="auto" w:fill="auto"/>
            <w:vAlign w:val="center"/>
          </w:tcPr>
          <w:p w14:paraId="18CDBF6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7.5（含）-9.0</w:t>
            </w:r>
          </w:p>
        </w:tc>
        <w:tc>
          <w:tcPr>
            <w:tcW w:w="865" w:type="pct"/>
            <w:shd w:val="clear" w:color="auto" w:fill="auto"/>
            <w:vAlign w:val="center"/>
          </w:tcPr>
          <w:p w14:paraId="2833853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服务对象比较满意</w:t>
            </w:r>
          </w:p>
        </w:tc>
        <w:tc>
          <w:tcPr>
            <w:tcW w:w="285" w:type="pct"/>
            <w:vMerge/>
            <w:vAlign w:val="center"/>
          </w:tcPr>
          <w:p w14:paraId="5B896EEF" w14:textId="77777777" w:rsidR="00EA7A8B" w:rsidRDefault="00EA7A8B">
            <w:pPr>
              <w:widowControl/>
              <w:adjustRightInd w:val="0"/>
              <w:snapToGrid w:val="0"/>
              <w:spacing w:line="240" w:lineRule="auto"/>
              <w:ind w:firstLineChars="0" w:firstLine="0"/>
              <w:jc w:val="center"/>
              <w:rPr>
                <w:rFonts w:ascii="宋体" w:hAnsi="宋体" w:cs="宋体"/>
                <w:kern w:val="0"/>
                <w:sz w:val="20"/>
                <w:szCs w:val="20"/>
              </w:rPr>
            </w:pPr>
          </w:p>
        </w:tc>
        <w:tc>
          <w:tcPr>
            <w:tcW w:w="587" w:type="pct"/>
            <w:vMerge/>
            <w:vAlign w:val="center"/>
          </w:tcPr>
          <w:p w14:paraId="4271A143" w14:textId="77777777" w:rsidR="00EA7A8B" w:rsidRDefault="00EA7A8B">
            <w:pPr>
              <w:widowControl/>
              <w:adjustRightInd w:val="0"/>
              <w:snapToGrid w:val="0"/>
              <w:spacing w:line="240" w:lineRule="auto"/>
              <w:ind w:firstLineChars="0" w:firstLine="0"/>
              <w:jc w:val="center"/>
              <w:rPr>
                <w:rFonts w:ascii="宋体" w:hAnsi="宋体" w:cs="宋体"/>
                <w:kern w:val="0"/>
                <w:sz w:val="20"/>
                <w:szCs w:val="20"/>
              </w:rPr>
            </w:pPr>
          </w:p>
        </w:tc>
      </w:tr>
      <w:tr w:rsidR="00EA7A8B" w14:paraId="4A86EC1A" w14:textId="77777777">
        <w:trPr>
          <w:trHeight w:val="600"/>
          <w:jc w:val="center"/>
        </w:trPr>
        <w:tc>
          <w:tcPr>
            <w:tcW w:w="280" w:type="pct"/>
            <w:vMerge/>
            <w:vAlign w:val="center"/>
          </w:tcPr>
          <w:p w14:paraId="07B2837B" w14:textId="77777777" w:rsidR="00EA7A8B" w:rsidRDefault="00EA7A8B">
            <w:pPr>
              <w:ind w:firstLineChars="0" w:firstLine="0"/>
            </w:pPr>
          </w:p>
        </w:tc>
        <w:tc>
          <w:tcPr>
            <w:tcW w:w="362" w:type="pct"/>
            <w:vMerge/>
            <w:vAlign w:val="center"/>
          </w:tcPr>
          <w:p w14:paraId="666AB08A"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26039A71" w14:textId="77777777" w:rsidR="00EA7A8B" w:rsidRDefault="00EA7A8B">
            <w:pPr>
              <w:widowControl/>
              <w:adjustRightInd w:val="0"/>
              <w:snapToGrid w:val="0"/>
              <w:spacing w:line="240" w:lineRule="auto"/>
              <w:ind w:firstLineChars="0" w:firstLine="0"/>
              <w:rPr>
                <w:rFonts w:ascii="宋体" w:hAnsi="宋体" w:cs="宋体"/>
                <w:kern w:val="0"/>
                <w:sz w:val="20"/>
                <w:szCs w:val="20"/>
              </w:rPr>
            </w:pPr>
          </w:p>
        </w:tc>
        <w:tc>
          <w:tcPr>
            <w:tcW w:w="217" w:type="pct"/>
            <w:vMerge/>
            <w:vAlign w:val="center"/>
          </w:tcPr>
          <w:p w14:paraId="7348A1A3" w14:textId="77777777" w:rsidR="00EA7A8B" w:rsidRDefault="00EA7A8B">
            <w:pPr>
              <w:widowControl/>
              <w:adjustRightInd w:val="0"/>
              <w:snapToGrid w:val="0"/>
              <w:spacing w:line="240" w:lineRule="auto"/>
              <w:ind w:firstLineChars="0" w:firstLine="0"/>
              <w:rPr>
                <w:rFonts w:ascii="宋体" w:hAnsi="宋体" w:cs="宋体"/>
                <w:kern w:val="0"/>
                <w:sz w:val="20"/>
                <w:szCs w:val="20"/>
              </w:rPr>
            </w:pPr>
          </w:p>
        </w:tc>
        <w:tc>
          <w:tcPr>
            <w:tcW w:w="467" w:type="pct"/>
            <w:vMerge/>
            <w:vAlign w:val="center"/>
          </w:tcPr>
          <w:p w14:paraId="446DDA15" w14:textId="77777777" w:rsidR="00EA7A8B" w:rsidRDefault="00EA7A8B">
            <w:pPr>
              <w:widowControl/>
              <w:adjustRightInd w:val="0"/>
              <w:snapToGrid w:val="0"/>
              <w:spacing w:line="240" w:lineRule="auto"/>
              <w:ind w:firstLineChars="0" w:firstLine="0"/>
              <w:rPr>
                <w:rFonts w:ascii="宋体" w:hAnsi="宋体" w:cs="宋体"/>
                <w:kern w:val="0"/>
                <w:sz w:val="20"/>
                <w:szCs w:val="20"/>
              </w:rPr>
            </w:pPr>
          </w:p>
        </w:tc>
        <w:tc>
          <w:tcPr>
            <w:tcW w:w="217" w:type="pct"/>
            <w:vMerge/>
            <w:vAlign w:val="center"/>
          </w:tcPr>
          <w:p w14:paraId="455438D0" w14:textId="77777777" w:rsidR="00EA7A8B" w:rsidRDefault="00EA7A8B">
            <w:pPr>
              <w:widowControl/>
              <w:adjustRightInd w:val="0"/>
              <w:snapToGrid w:val="0"/>
              <w:spacing w:line="240" w:lineRule="auto"/>
              <w:ind w:firstLineChars="0" w:firstLine="0"/>
              <w:rPr>
                <w:rFonts w:ascii="宋体" w:hAnsi="宋体" w:cs="宋体"/>
                <w:kern w:val="0"/>
                <w:sz w:val="20"/>
                <w:szCs w:val="20"/>
              </w:rPr>
            </w:pPr>
          </w:p>
        </w:tc>
        <w:tc>
          <w:tcPr>
            <w:tcW w:w="774" w:type="pct"/>
            <w:vMerge/>
            <w:vAlign w:val="center"/>
          </w:tcPr>
          <w:p w14:paraId="4B144D97" w14:textId="77777777" w:rsidR="00EA7A8B" w:rsidRDefault="00EA7A8B">
            <w:pPr>
              <w:widowControl/>
              <w:adjustRightInd w:val="0"/>
              <w:snapToGrid w:val="0"/>
              <w:spacing w:line="240" w:lineRule="auto"/>
              <w:ind w:firstLineChars="0" w:firstLine="0"/>
              <w:rPr>
                <w:rFonts w:ascii="宋体" w:hAnsi="宋体" w:cs="宋体"/>
                <w:color w:val="000000"/>
                <w:kern w:val="0"/>
                <w:sz w:val="20"/>
                <w:szCs w:val="20"/>
                <w:lang w:bidi="ar"/>
              </w:rPr>
            </w:pPr>
          </w:p>
        </w:tc>
        <w:tc>
          <w:tcPr>
            <w:tcW w:w="557" w:type="pct"/>
            <w:shd w:val="clear" w:color="auto" w:fill="auto"/>
            <w:vAlign w:val="center"/>
          </w:tcPr>
          <w:p w14:paraId="64F18560"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6.0（含）-7.5</w:t>
            </w:r>
          </w:p>
        </w:tc>
        <w:tc>
          <w:tcPr>
            <w:tcW w:w="865" w:type="pct"/>
            <w:shd w:val="clear" w:color="auto" w:fill="auto"/>
            <w:vAlign w:val="center"/>
          </w:tcPr>
          <w:p w14:paraId="2096A6D1"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服务对象态度一般</w:t>
            </w:r>
          </w:p>
        </w:tc>
        <w:tc>
          <w:tcPr>
            <w:tcW w:w="285" w:type="pct"/>
            <w:vMerge/>
            <w:vAlign w:val="center"/>
          </w:tcPr>
          <w:p w14:paraId="4E8A6BD4" w14:textId="77777777" w:rsidR="00EA7A8B" w:rsidRDefault="00EA7A8B">
            <w:pPr>
              <w:widowControl/>
              <w:adjustRightInd w:val="0"/>
              <w:snapToGrid w:val="0"/>
              <w:spacing w:line="240" w:lineRule="auto"/>
              <w:ind w:firstLineChars="0" w:firstLine="0"/>
              <w:jc w:val="center"/>
              <w:rPr>
                <w:rFonts w:ascii="宋体" w:hAnsi="宋体" w:cs="宋体"/>
                <w:kern w:val="0"/>
                <w:sz w:val="20"/>
                <w:szCs w:val="20"/>
              </w:rPr>
            </w:pPr>
          </w:p>
        </w:tc>
        <w:tc>
          <w:tcPr>
            <w:tcW w:w="587" w:type="pct"/>
            <w:vMerge/>
            <w:vAlign w:val="center"/>
          </w:tcPr>
          <w:p w14:paraId="2F577DEE" w14:textId="77777777" w:rsidR="00EA7A8B" w:rsidRDefault="00EA7A8B">
            <w:pPr>
              <w:widowControl/>
              <w:adjustRightInd w:val="0"/>
              <w:snapToGrid w:val="0"/>
              <w:spacing w:line="240" w:lineRule="auto"/>
              <w:ind w:firstLineChars="0" w:firstLine="0"/>
              <w:jc w:val="center"/>
              <w:rPr>
                <w:rFonts w:ascii="宋体" w:hAnsi="宋体" w:cs="宋体"/>
                <w:kern w:val="0"/>
                <w:sz w:val="20"/>
                <w:szCs w:val="20"/>
              </w:rPr>
            </w:pPr>
          </w:p>
        </w:tc>
      </w:tr>
      <w:tr w:rsidR="00EA7A8B" w14:paraId="0C8DB37C" w14:textId="77777777">
        <w:trPr>
          <w:trHeight w:val="600"/>
          <w:jc w:val="center"/>
        </w:trPr>
        <w:tc>
          <w:tcPr>
            <w:tcW w:w="280" w:type="pct"/>
            <w:vMerge/>
            <w:vAlign w:val="center"/>
          </w:tcPr>
          <w:p w14:paraId="351C76B7" w14:textId="77777777" w:rsidR="00EA7A8B" w:rsidRDefault="00EA7A8B">
            <w:pPr>
              <w:ind w:firstLineChars="0" w:firstLine="0"/>
            </w:pPr>
          </w:p>
        </w:tc>
        <w:tc>
          <w:tcPr>
            <w:tcW w:w="362" w:type="pct"/>
            <w:vMerge/>
            <w:vAlign w:val="center"/>
          </w:tcPr>
          <w:p w14:paraId="20031915" w14:textId="77777777" w:rsidR="00EA7A8B" w:rsidRDefault="00EA7A8B">
            <w:pPr>
              <w:widowControl/>
              <w:adjustRightInd w:val="0"/>
              <w:snapToGrid w:val="0"/>
              <w:spacing w:line="240" w:lineRule="auto"/>
              <w:ind w:firstLine="400"/>
              <w:rPr>
                <w:rFonts w:ascii="宋体" w:hAnsi="宋体" w:cs="宋体"/>
                <w:kern w:val="0"/>
                <w:sz w:val="20"/>
                <w:szCs w:val="20"/>
              </w:rPr>
            </w:pPr>
          </w:p>
        </w:tc>
        <w:tc>
          <w:tcPr>
            <w:tcW w:w="388" w:type="pct"/>
            <w:vMerge/>
            <w:vAlign w:val="center"/>
          </w:tcPr>
          <w:p w14:paraId="31E602DC" w14:textId="77777777" w:rsidR="00EA7A8B" w:rsidRDefault="00EA7A8B">
            <w:pPr>
              <w:widowControl/>
              <w:adjustRightInd w:val="0"/>
              <w:snapToGrid w:val="0"/>
              <w:spacing w:line="240" w:lineRule="auto"/>
              <w:ind w:firstLineChars="0" w:firstLine="0"/>
              <w:rPr>
                <w:rFonts w:ascii="宋体" w:hAnsi="宋体" w:cs="宋体"/>
                <w:kern w:val="0"/>
                <w:sz w:val="20"/>
                <w:szCs w:val="20"/>
              </w:rPr>
            </w:pPr>
          </w:p>
        </w:tc>
        <w:tc>
          <w:tcPr>
            <w:tcW w:w="217" w:type="pct"/>
            <w:vMerge/>
            <w:vAlign w:val="center"/>
          </w:tcPr>
          <w:p w14:paraId="60088FA8" w14:textId="77777777" w:rsidR="00EA7A8B" w:rsidRDefault="00EA7A8B">
            <w:pPr>
              <w:widowControl/>
              <w:adjustRightInd w:val="0"/>
              <w:snapToGrid w:val="0"/>
              <w:spacing w:line="240" w:lineRule="auto"/>
              <w:ind w:firstLineChars="0" w:firstLine="0"/>
              <w:rPr>
                <w:rFonts w:ascii="宋体" w:hAnsi="宋体" w:cs="宋体"/>
                <w:kern w:val="0"/>
                <w:sz w:val="20"/>
                <w:szCs w:val="20"/>
              </w:rPr>
            </w:pPr>
          </w:p>
        </w:tc>
        <w:tc>
          <w:tcPr>
            <w:tcW w:w="467" w:type="pct"/>
            <w:vMerge/>
            <w:vAlign w:val="center"/>
          </w:tcPr>
          <w:p w14:paraId="437C02C9" w14:textId="77777777" w:rsidR="00EA7A8B" w:rsidRDefault="00EA7A8B">
            <w:pPr>
              <w:widowControl/>
              <w:adjustRightInd w:val="0"/>
              <w:snapToGrid w:val="0"/>
              <w:spacing w:line="240" w:lineRule="auto"/>
              <w:ind w:firstLineChars="0" w:firstLine="0"/>
              <w:rPr>
                <w:rFonts w:ascii="宋体" w:hAnsi="宋体" w:cs="宋体"/>
                <w:kern w:val="0"/>
                <w:sz w:val="20"/>
                <w:szCs w:val="20"/>
              </w:rPr>
            </w:pPr>
          </w:p>
        </w:tc>
        <w:tc>
          <w:tcPr>
            <w:tcW w:w="217" w:type="pct"/>
            <w:vMerge/>
            <w:vAlign w:val="center"/>
          </w:tcPr>
          <w:p w14:paraId="0783C24C" w14:textId="77777777" w:rsidR="00EA7A8B" w:rsidRDefault="00EA7A8B">
            <w:pPr>
              <w:widowControl/>
              <w:adjustRightInd w:val="0"/>
              <w:snapToGrid w:val="0"/>
              <w:spacing w:line="240" w:lineRule="auto"/>
              <w:ind w:firstLineChars="0" w:firstLine="0"/>
              <w:rPr>
                <w:rFonts w:ascii="宋体" w:hAnsi="宋体" w:cs="宋体"/>
                <w:kern w:val="0"/>
                <w:sz w:val="20"/>
                <w:szCs w:val="20"/>
              </w:rPr>
            </w:pPr>
          </w:p>
        </w:tc>
        <w:tc>
          <w:tcPr>
            <w:tcW w:w="774" w:type="pct"/>
            <w:vMerge/>
            <w:vAlign w:val="center"/>
          </w:tcPr>
          <w:p w14:paraId="64C198F3" w14:textId="77777777" w:rsidR="00EA7A8B" w:rsidRDefault="00EA7A8B">
            <w:pPr>
              <w:widowControl/>
              <w:adjustRightInd w:val="0"/>
              <w:snapToGrid w:val="0"/>
              <w:spacing w:line="240" w:lineRule="auto"/>
              <w:ind w:firstLineChars="0" w:firstLine="0"/>
              <w:rPr>
                <w:rFonts w:ascii="宋体" w:hAnsi="宋体" w:cs="宋体"/>
                <w:color w:val="000000"/>
                <w:kern w:val="0"/>
                <w:sz w:val="20"/>
                <w:szCs w:val="20"/>
                <w:lang w:bidi="ar"/>
              </w:rPr>
            </w:pPr>
          </w:p>
        </w:tc>
        <w:tc>
          <w:tcPr>
            <w:tcW w:w="557" w:type="pct"/>
            <w:shd w:val="clear" w:color="auto" w:fill="auto"/>
            <w:vAlign w:val="center"/>
          </w:tcPr>
          <w:p w14:paraId="72159D15" w14:textId="77777777" w:rsidR="00EA7A8B" w:rsidRDefault="00000000">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0（含）-6.0</w:t>
            </w:r>
          </w:p>
        </w:tc>
        <w:tc>
          <w:tcPr>
            <w:tcW w:w="865" w:type="pct"/>
            <w:shd w:val="clear" w:color="auto" w:fill="auto"/>
            <w:vAlign w:val="center"/>
          </w:tcPr>
          <w:p w14:paraId="423823AB" w14:textId="77777777" w:rsidR="00EA7A8B" w:rsidRDefault="00000000">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服务对象不满意</w:t>
            </w:r>
          </w:p>
        </w:tc>
        <w:tc>
          <w:tcPr>
            <w:tcW w:w="285" w:type="pct"/>
            <w:vMerge/>
            <w:vAlign w:val="center"/>
          </w:tcPr>
          <w:p w14:paraId="7EBD2677" w14:textId="77777777" w:rsidR="00EA7A8B" w:rsidRDefault="00EA7A8B">
            <w:pPr>
              <w:widowControl/>
              <w:adjustRightInd w:val="0"/>
              <w:snapToGrid w:val="0"/>
              <w:spacing w:line="240" w:lineRule="auto"/>
              <w:ind w:firstLineChars="0" w:firstLine="0"/>
              <w:jc w:val="center"/>
              <w:rPr>
                <w:rFonts w:ascii="宋体" w:hAnsi="宋体" w:cs="宋体"/>
                <w:kern w:val="0"/>
                <w:sz w:val="20"/>
                <w:szCs w:val="20"/>
              </w:rPr>
            </w:pPr>
          </w:p>
        </w:tc>
        <w:tc>
          <w:tcPr>
            <w:tcW w:w="587" w:type="pct"/>
            <w:vMerge/>
            <w:vAlign w:val="center"/>
          </w:tcPr>
          <w:p w14:paraId="3979B125" w14:textId="77777777" w:rsidR="00EA7A8B" w:rsidRDefault="00EA7A8B">
            <w:pPr>
              <w:widowControl/>
              <w:adjustRightInd w:val="0"/>
              <w:snapToGrid w:val="0"/>
              <w:spacing w:line="240" w:lineRule="auto"/>
              <w:ind w:firstLineChars="0" w:firstLine="0"/>
              <w:jc w:val="center"/>
              <w:rPr>
                <w:rFonts w:ascii="宋体" w:hAnsi="宋体" w:cs="宋体"/>
                <w:kern w:val="0"/>
                <w:sz w:val="20"/>
                <w:szCs w:val="20"/>
              </w:rPr>
            </w:pPr>
          </w:p>
        </w:tc>
      </w:tr>
      <w:tr w:rsidR="00EA7A8B" w14:paraId="09B1FF50" w14:textId="77777777">
        <w:trPr>
          <w:trHeight w:val="590"/>
          <w:jc w:val="center"/>
        </w:trPr>
        <w:tc>
          <w:tcPr>
            <w:tcW w:w="280" w:type="pct"/>
            <w:shd w:val="clear" w:color="auto" w:fill="auto"/>
            <w:noWrap/>
            <w:vAlign w:val="center"/>
          </w:tcPr>
          <w:p w14:paraId="332B43C3" w14:textId="77777777" w:rsidR="00EA7A8B" w:rsidRDefault="00000000">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合计</w:t>
            </w:r>
          </w:p>
        </w:tc>
        <w:tc>
          <w:tcPr>
            <w:tcW w:w="362" w:type="pct"/>
            <w:shd w:val="clear" w:color="000000" w:fill="FFFFFF"/>
            <w:vAlign w:val="center"/>
          </w:tcPr>
          <w:p w14:paraId="1DD34DA8" w14:textId="77777777" w:rsidR="00EA7A8B" w:rsidRDefault="00000000">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388" w:type="pct"/>
            <w:shd w:val="clear" w:color="000000" w:fill="FFFFFF"/>
            <w:vAlign w:val="center"/>
          </w:tcPr>
          <w:p w14:paraId="4E56FA40" w14:textId="77777777" w:rsidR="00EA7A8B" w:rsidRDefault="00000000">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217" w:type="pct"/>
            <w:shd w:val="clear" w:color="000000" w:fill="FFFFFF"/>
            <w:vAlign w:val="center"/>
          </w:tcPr>
          <w:p w14:paraId="79CB4961" w14:textId="77777777" w:rsidR="00EA7A8B" w:rsidRDefault="00000000">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100</w:t>
            </w:r>
          </w:p>
        </w:tc>
        <w:tc>
          <w:tcPr>
            <w:tcW w:w="467" w:type="pct"/>
            <w:shd w:val="clear" w:color="000000" w:fill="FFFFFF"/>
            <w:vAlign w:val="center"/>
          </w:tcPr>
          <w:p w14:paraId="06CB102B" w14:textId="77777777" w:rsidR="00EA7A8B" w:rsidRDefault="00000000">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217" w:type="pct"/>
            <w:shd w:val="clear" w:color="000000" w:fill="FFFFFF"/>
            <w:vAlign w:val="center"/>
          </w:tcPr>
          <w:p w14:paraId="3737F3E6" w14:textId="77777777" w:rsidR="00EA7A8B" w:rsidRDefault="00000000">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100</w:t>
            </w:r>
          </w:p>
        </w:tc>
        <w:tc>
          <w:tcPr>
            <w:tcW w:w="774" w:type="pct"/>
            <w:shd w:val="clear" w:color="auto" w:fill="auto"/>
            <w:noWrap/>
            <w:vAlign w:val="bottom"/>
          </w:tcPr>
          <w:p w14:paraId="789493D2" w14:textId="77777777" w:rsidR="00EA7A8B" w:rsidRDefault="00000000">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557" w:type="pct"/>
            <w:shd w:val="clear" w:color="auto" w:fill="auto"/>
            <w:noWrap/>
            <w:vAlign w:val="bottom"/>
          </w:tcPr>
          <w:p w14:paraId="76F7D440" w14:textId="77777777" w:rsidR="00EA7A8B" w:rsidRDefault="00000000">
            <w:pPr>
              <w:widowControl/>
              <w:adjustRightInd w:val="0"/>
              <w:snapToGrid w:val="0"/>
              <w:spacing w:line="240" w:lineRule="auto"/>
              <w:ind w:firstLine="402"/>
              <w:jc w:val="left"/>
              <w:rPr>
                <w:rFonts w:ascii="宋体" w:hAnsi="宋体" w:cs="宋体"/>
                <w:b/>
                <w:bCs/>
                <w:kern w:val="0"/>
                <w:sz w:val="20"/>
                <w:szCs w:val="20"/>
              </w:rPr>
            </w:pPr>
            <w:r>
              <w:rPr>
                <w:rFonts w:ascii="宋体" w:hAnsi="宋体" w:cs="宋体" w:hint="eastAsia"/>
                <w:b/>
                <w:bCs/>
                <w:kern w:val="0"/>
                <w:sz w:val="20"/>
                <w:szCs w:val="20"/>
              </w:rPr>
              <w:t xml:space="preserve">　</w:t>
            </w:r>
          </w:p>
        </w:tc>
        <w:tc>
          <w:tcPr>
            <w:tcW w:w="865" w:type="pct"/>
            <w:shd w:val="clear" w:color="auto" w:fill="auto"/>
            <w:noWrap/>
            <w:vAlign w:val="bottom"/>
          </w:tcPr>
          <w:p w14:paraId="1C9689EC" w14:textId="77777777" w:rsidR="00EA7A8B" w:rsidRDefault="00000000">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285" w:type="pct"/>
            <w:shd w:val="clear" w:color="000000" w:fill="FFFFFF"/>
            <w:vAlign w:val="center"/>
          </w:tcPr>
          <w:p w14:paraId="5635E126" w14:textId="77777777" w:rsidR="00EA7A8B" w:rsidRDefault="00000000">
            <w:pPr>
              <w:widowControl/>
              <w:adjustRightInd w:val="0"/>
              <w:snapToGrid w:val="0"/>
              <w:spacing w:line="240" w:lineRule="auto"/>
              <w:ind w:firstLineChars="0" w:firstLine="0"/>
              <w:jc w:val="center"/>
              <w:rPr>
                <w:rFonts w:ascii="宋体" w:eastAsiaTheme="minorEastAsia" w:hAnsi="宋体" w:cs="宋体"/>
                <w:b/>
                <w:bCs/>
                <w:kern w:val="0"/>
                <w:sz w:val="20"/>
                <w:szCs w:val="20"/>
              </w:rPr>
            </w:pPr>
            <w:r>
              <w:rPr>
                <w:rFonts w:ascii="宋体" w:eastAsiaTheme="minorEastAsia" w:hAnsi="宋体" w:cs="宋体" w:hint="eastAsia"/>
                <w:b/>
                <w:bCs/>
                <w:kern w:val="0"/>
                <w:sz w:val="20"/>
                <w:szCs w:val="20"/>
              </w:rPr>
              <w:t>90.21</w:t>
            </w:r>
          </w:p>
        </w:tc>
        <w:tc>
          <w:tcPr>
            <w:tcW w:w="587" w:type="pct"/>
            <w:shd w:val="clear" w:color="auto" w:fill="auto"/>
            <w:noWrap/>
            <w:vAlign w:val="center"/>
          </w:tcPr>
          <w:p w14:paraId="6C0B5468" w14:textId="77777777" w:rsidR="00EA7A8B" w:rsidRDefault="00EA7A8B">
            <w:pPr>
              <w:widowControl/>
              <w:adjustRightInd w:val="0"/>
              <w:snapToGrid w:val="0"/>
              <w:spacing w:line="240" w:lineRule="auto"/>
              <w:ind w:firstLine="402"/>
              <w:rPr>
                <w:rFonts w:ascii="宋体" w:hAnsi="宋体" w:cs="宋体"/>
                <w:b/>
                <w:bCs/>
                <w:kern w:val="0"/>
                <w:sz w:val="20"/>
                <w:szCs w:val="20"/>
              </w:rPr>
            </w:pPr>
          </w:p>
        </w:tc>
      </w:tr>
    </w:tbl>
    <w:p w14:paraId="0C9C5856" w14:textId="77777777" w:rsidR="00EA7A8B" w:rsidRDefault="00EA7A8B">
      <w:pPr>
        <w:pStyle w:val="a6"/>
        <w:ind w:firstLineChars="0" w:firstLine="0"/>
        <w:sectPr w:rsidR="00EA7A8B">
          <w:footerReference w:type="default" r:id="rId18"/>
          <w:pgSz w:w="16838" w:h="11906" w:orient="landscape"/>
          <w:pgMar w:top="1701" w:right="1701" w:bottom="1701" w:left="1701" w:header="851" w:footer="992" w:gutter="0"/>
          <w:pgNumType w:start="1"/>
          <w:cols w:space="720"/>
          <w:docGrid w:type="lines" w:linePitch="327"/>
        </w:sectPr>
      </w:pPr>
    </w:p>
    <w:p w14:paraId="64F59E87" w14:textId="77777777" w:rsidR="00EA7A8B" w:rsidRDefault="00000000">
      <w:pPr>
        <w:spacing w:line="240" w:lineRule="auto"/>
        <w:ind w:firstLineChars="0" w:firstLine="0"/>
        <w:jc w:val="left"/>
        <w:rPr>
          <w:rFonts w:ascii="黑体" w:eastAsia="黑体" w:hAnsi="黑体" w:cs="黑体"/>
          <w:sz w:val="32"/>
          <w:szCs w:val="24"/>
        </w:rPr>
      </w:pPr>
      <w:r>
        <w:rPr>
          <w:rFonts w:ascii="黑体" w:eastAsia="黑体" w:hAnsi="黑体" w:cs="黑体" w:hint="eastAsia"/>
          <w:sz w:val="32"/>
          <w:szCs w:val="24"/>
        </w:rPr>
        <w:lastRenderedPageBreak/>
        <w:t xml:space="preserve">附件2 </w:t>
      </w:r>
    </w:p>
    <w:p w14:paraId="3DCF7F3A" w14:textId="77777777" w:rsidR="00EA7A8B" w:rsidRDefault="00000000">
      <w:pPr>
        <w:spacing w:line="240" w:lineRule="auto"/>
        <w:ind w:firstLineChars="0" w:firstLine="0"/>
        <w:jc w:val="center"/>
        <w:rPr>
          <w:rFonts w:ascii="宋体" w:hAnsi="宋体"/>
          <w:b/>
          <w:sz w:val="52"/>
          <w:szCs w:val="52"/>
        </w:rPr>
      </w:pPr>
      <w:r>
        <w:rPr>
          <w:rFonts w:ascii="宋体" w:hAnsi="宋体" w:hint="eastAsia"/>
          <w:b/>
          <w:sz w:val="52"/>
          <w:szCs w:val="52"/>
        </w:rPr>
        <w:t>财政支出项目绩效评价</w:t>
      </w:r>
    </w:p>
    <w:p w14:paraId="5C50BA45" w14:textId="77777777" w:rsidR="00EA7A8B" w:rsidRDefault="00000000">
      <w:pPr>
        <w:spacing w:line="240" w:lineRule="auto"/>
        <w:ind w:firstLineChars="0" w:firstLine="0"/>
        <w:jc w:val="center"/>
        <w:rPr>
          <w:rFonts w:ascii="宋体" w:hAnsi="宋体"/>
          <w:b/>
          <w:sz w:val="52"/>
          <w:szCs w:val="52"/>
        </w:rPr>
      </w:pPr>
      <w:r>
        <w:rPr>
          <w:rFonts w:ascii="宋体" w:hAnsi="宋体" w:hint="eastAsia"/>
          <w:b/>
          <w:sz w:val="52"/>
          <w:szCs w:val="52"/>
        </w:rPr>
        <w:t>专家意见汇总书</w:t>
      </w:r>
    </w:p>
    <w:p w14:paraId="2006DFFB" w14:textId="77777777" w:rsidR="00EA7A8B" w:rsidRDefault="00EA7A8B">
      <w:pPr>
        <w:ind w:firstLine="1044"/>
        <w:jc w:val="center"/>
        <w:rPr>
          <w:rFonts w:ascii="宋体"/>
          <w:b/>
          <w:sz w:val="52"/>
          <w:szCs w:val="52"/>
        </w:rPr>
      </w:pPr>
    </w:p>
    <w:p w14:paraId="42CB5DC6" w14:textId="77777777" w:rsidR="00EA7A8B" w:rsidRDefault="00EA7A8B">
      <w:pPr>
        <w:ind w:firstLine="1044"/>
        <w:jc w:val="center"/>
        <w:rPr>
          <w:rFonts w:ascii="宋体"/>
          <w:b/>
          <w:sz w:val="52"/>
          <w:szCs w:val="52"/>
        </w:rPr>
      </w:pPr>
    </w:p>
    <w:p w14:paraId="0ED95A9C" w14:textId="77777777" w:rsidR="00EA7A8B" w:rsidRDefault="00EA7A8B">
      <w:pPr>
        <w:ind w:firstLine="1044"/>
        <w:jc w:val="center"/>
        <w:rPr>
          <w:rFonts w:ascii="宋体"/>
          <w:b/>
          <w:sz w:val="52"/>
          <w:szCs w:val="52"/>
        </w:rPr>
      </w:pPr>
    </w:p>
    <w:tbl>
      <w:tblPr>
        <w:tblpPr w:leftFromText="180" w:rightFromText="180" w:vertAnchor="text" w:horzAnchor="page" w:tblpXSpec="center" w:tblpY="766"/>
        <w:tblOverlap w:val="never"/>
        <w:tblW w:w="0" w:type="auto"/>
        <w:jc w:val="center"/>
        <w:tblLayout w:type="fixed"/>
        <w:tblLook w:val="04A0" w:firstRow="1" w:lastRow="0" w:firstColumn="1" w:lastColumn="0" w:noHBand="0" w:noVBand="1"/>
      </w:tblPr>
      <w:tblGrid>
        <w:gridCol w:w="1808"/>
        <w:gridCol w:w="6132"/>
      </w:tblGrid>
      <w:tr w:rsidR="00EA7A8B" w14:paraId="176E2D7D" w14:textId="77777777">
        <w:trPr>
          <w:trHeight w:val="915"/>
          <w:jc w:val="center"/>
        </w:trPr>
        <w:tc>
          <w:tcPr>
            <w:tcW w:w="1808" w:type="dxa"/>
            <w:tcBorders>
              <w:top w:val="nil"/>
              <w:left w:val="nil"/>
              <w:bottom w:val="nil"/>
              <w:right w:val="nil"/>
            </w:tcBorders>
            <w:vAlign w:val="center"/>
          </w:tcPr>
          <w:p w14:paraId="4375D8CE" w14:textId="77777777" w:rsidR="00EA7A8B" w:rsidRDefault="00000000">
            <w:pPr>
              <w:widowControl/>
              <w:spacing w:line="240" w:lineRule="auto"/>
              <w:ind w:firstLineChars="0" w:firstLine="0"/>
              <w:rPr>
                <w:rFonts w:ascii="宋体" w:hAnsi="宋体"/>
                <w:sz w:val="32"/>
                <w:szCs w:val="24"/>
              </w:rPr>
            </w:pPr>
            <w:r>
              <w:rPr>
                <w:rFonts w:ascii="宋体" w:hAnsi="宋体" w:hint="eastAsia"/>
                <w:sz w:val="32"/>
                <w:szCs w:val="24"/>
              </w:rPr>
              <w:t>项目名称：</w:t>
            </w:r>
          </w:p>
        </w:tc>
        <w:tc>
          <w:tcPr>
            <w:tcW w:w="6132" w:type="dxa"/>
            <w:tcBorders>
              <w:top w:val="nil"/>
              <w:left w:val="nil"/>
              <w:bottom w:val="single" w:sz="4" w:space="0" w:color="auto"/>
              <w:right w:val="nil"/>
            </w:tcBorders>
            <w:vAlign w:val="center"/>
          </w:tcPr>
          <w:p w14:paraId="1B0B3147" w14:textId="77777777" w:rsidR="00EA7A8B" w:rsidRDefault="00000000">
            <w:pPr>
              <w:widowControl/>
              <w:spacing w:line="240" w:lineRule="auto"/>
              <w:ind w:firstLineChars="0" w:firstLine="0"/>
              <w:jc w:val="center"/>
              <w:rPr>
                <w:rFonts w:ascii="宋体" w:hAnsi="宋体"/>
                <w:sz w:val="32"/>
                <w:szCs w:val="24"/>
              </w:rPr>
            </w:pPr>
            <w:r>
              <w:rPr>
                <w:rFonts w:ascii="宋体" w:hAnsi="宋体" w:hint="eastAsia"/>
                <w:sz w:val="32"/>
                <w:szCs w:val="24"/>
              </w:rPr>
              <w:t>创新工程软北京高质量发展报告贸易专题蓝皮书编制</w:t>
            </w:r>
          </w:p>
        </w:tc>
      </w:tr>
      <w:tr w:rsidR="00EA7A8B" w14:paraId="0E3361E4" w14:textId="77777777">
        <w:trPr>
          <w:trHeight w:val="942"/>
          <w:jc w:val="center"/>
        </w:trPr>
        <w:tc>
          <w:tcPr>
            <w:tcW w:w="1808" w:type="dxa"/>
            <w:tcBorders>
              <w:top w:val="nil"/>
              <w:left w:val="nil"/>
              <w:bottom w:val="nil"/>
              <w:right w:val="nil"/>
            </w:tcBorders>
            <w:vAlign w:val="center"/>
          </w:tcPr>
          <w:p w14:paraId="78D3CCD4" w14:textId="77777777" w:rsidR="00EA7A8B" w:rsidRDefault="00000000">
            <w:pPr>
              <w:widowControl/>
              <w:spacing w:line="240" w:lineRule="auto"/>
              <w:ind w:firstLineChars="0" w:firstLine="0"/>
              <w:rPr>
                <w:rFonts w:ascii="宋体" w:hAnsi="宋体"/>
                <w:sz w:val="32"/>
                <w:szCs w:val="24"/>
              </w:rPr>
            </w:pPr>
            <w:r>
              <w:rPr>
                <w:rFonts w:ascii="宋体" w:hAnsi="宋体" w:hint="eastAsia"/>
                <w:sz w:val="32"/>
                <w:szCs w:val="24"/>
              </w:rPr>
              <w:t xml:space="preserve">项目单位： </w:t>
            </w:r>
          </w:p>
        </w:tc>
        <w:tc>
          <w:tcPr>
            <w:tcW w:w="6132" w:type="dxa"/>
            <w:tcBorders>
              <w:top w:val="nil"/>
              <w:left w:val="nil"/>
              <w:bottom w:val="single" w:sz="4" w:space="0" w:color="auto"/>
              <w:right w:val="nil"/>
            </w:tcBorders>
            <w:vAlign w:val="center"/>
          </w:tcPr>
          <w:p w14:paraId="7065D899" w14:textId="77777777" w:rsidR="00EA7A8B" w:rsidRDefault="00000000">
            <w:pPr>
              <w:widowControl/>
              <w:spacing w:line="240" w:lineRule="auto"/>
              <w:ind w:firstLineChars="0" w:firstLine="0"/>
              <w:jc w:val="center"/>
              <w:rPr>
                <w:rFonts w:ascii="宋体" w:hAnsi="宋体"/>
                <w:sz w:val="32"/>
                <w:szCs w:val="24"/>
              </w:rPr>
            </w:pPr>
            <w:r>
              <w:rPr>
                <w:rFonts w:ascii="宋体" w:hAnsi="宋体" w:hint="eastAsia"/>
                <w:sz w:val="32"/>
                <w:szCs w:val="24"/>
              </w:rPr>
              <w:t>数字经济创新研究所</w:t>
            </w:r>
          </w:p>
        </w:tc>
      </w:tr>
      <w:tr w:rsidR="00EA7A8B" w14:paraId="58245FDF" w14:textId="77777777">
        <w:trPr>
          <w:trHeight w:val="942"/>
          <w:jc w:val="center"/>
        </w:trPr>
        <w:tc>
          <w:tcPr>
            <w:tcW w:w="1808" w:type="dxa"/>
            <w:tcBorders>
              <w:top w:val="nil"/>
              <w:left w:val="nil"/>
              <w:bottom w:val="nil"/>
              <w:right w:val="nil"/>
            </w:tcBorders>
            <w:vAlign w:val="center"/>
          </w:tcPr>
          <w:p w14:paraId="643F287D" w14:textId="77777777" w:rsidR="00EA7A8B" w:rsidRDefault="00000000">
            <w:pPr>
              <w:widowControl/>
              <w:spacing w:line="240" w:lineRule="auto"/>
              <w:ind w:firstLineChars="0" w:firstLine="0"/>
              <w:rPr>
                <w:rFonts w:ascii="宋体" w:hAnsi="宋体"/>
                <w:sz w:val="32"/>
                <w:szCs w:val="24"/>
              </w:rPr>
            </w:pPr>
            <w:r>
              <w:rPr>
                <w:rFonts w:ascii="宋体" w:hAnsi="宋体" w:hint="eastAsia"/>
                <w:sz w:val="32"/>
                <w:szCs w:val="24"/>
              </w:rPr>
              <w:t>主管部门：</w:t>
            </w:r>
          </w:p>
        </w:tc>
        <w:tc>
          <w:tcPr>
            <w:tcW w:w="6132" w:type="dxa"/>
            <w:tcBorders>
              <w:top w:val="nil"/>
              <w:left w:val="nil"/>
              <w:bottom w:val="single" w:sz="4" w:space="0" w:color="auto"/>
              <w:right w:val="nil"/>
            </w:tcBorders>
            <w:vAlign w:val="center"/>
          </w:tcPr>
          <w:p w14:paraId="66013A3F" w14:textId="77777777" w:rsidR="00EA7A8B" w:rsidRDefault="00000000">
            <w:pPr>
              <w:widowControl/>
              <w:spacing w:line="240" w:lineRule="auto"/>
              <w:ind w:firstLineChars="0" w:firstLine="0"/>
              <w:jc w:val="center"/>
              <w:rPr>
                <w:rFonts w:ascii="宋体" w:hAnsi="宋体"/>
                <w:sz w:val="32"/>
                <w:szCs w:val="24"/>
              </w:rPr>
            </w:pPr>
            <w:r>
              <w:rPr>
                <w:rFonts w:ascii="宋体" w:hAnsi="宋体" w:hint="eastAsia"/>
                <w:sz w:val="32"/>
                <w:szCs w:val="24"/>
              </w:rPr>
              <w:t>北京市科学技术研究院</w:t>
            </w:r>
          </w:p>
        </w:tc>
      </w:tr>
      <w:tr w:rsidR="00EA7A8B" w14:paraId="272783C0" w14:textId="77777777">
        <w:trPr>
          <w:trHeight w:val="884"/>
          <w:jc w:val="center"/>
        </w:trPr>
        <w:tc>
          <w:tcPr>
            <w:tcW w:w="1808" w:type="dxa"/>
            <w:tcBorders>
              <w:top w:val="nil"/>
              <w:left w:val="nil"/>
              <w:bottom w:val="nil"/>
              <w:right w:val="nil"/>
            </w:tcBorders>
            <w:vAlign w:val="center"/>
          </w:tcPr>
          <w:p w14:paraId="067ED7D0" w14:textId="77777777" w:rsidR="00EA7A8B" w:rsidRDefault="00000000">
            <w:pPr>
              <w:widowControl/>
              <w:spacing w:line="240" w:lineRule="auto"/>
              <w:ind w:firstLineChars="0" w:firstLine="0"/>
              <w:rPr>
                <w:rFonts w:ascii="宋体" w:hAnsi="宋体"/>
                <w:sz w:val="32"/>
                <w:szCs w:val="24"/>
              </w:rPr>
            </w:pPr>
            <w:r>
              <w:rPr>
                <w:rFonts w:ascii="宋体" w:hAnsi="宋体" w:hint="eastAsia"/>
                <w:sz w:val="32"/>
                <w:szCs w:val="24"/>
              </w:rPr>
              <w:t>评价时间：</w:t>
            </w:r>
          </w:p>
        </w:tc>
        <w:tc>
          <w:tcPr>
            <w:tcW w:w="6132" w:type="dxa"/>
            <w:tcBorders>
              <w:top w:val="nil"/>
              <w:left w:val="nil"/>
              <w:bottom w:val="single" w:sz="4" w:space="0" w:color="000000"/>
              <w:right w:val="nil"/>
            </w:tcBorders>
            <w:vAlign w:val="center"/>
          </w:tcPr>
          <w:p w14:paraId="4B2A0C52" w14:textId="77777777" w:rsidR="00EA7A8B" w:rsidRDefault="00000000">
            <w:pPr>
              <w:widowControl/>
              <w:spacing w:line="240" w:lineRule="auto"/>
              <w:ind w:firstLineChars="0" w:firstLine="0"/>
              <w:jc w:val="center"/>
              <w:rPr>
                <w:rFonts w:ascii="宋体" w:hAnsi="宋体"/>
                <w:sz w:val="32"/>
                <w:szCs w:val="24"/>
              </w:rPr>
            </w:pPr>
            <w:r>
              <w:rPr>
                <w:rFonts w:ascii="宋体" w:hAnsi="宋体" w:hint="eastAsia"/>
                <w:sz w:val="32"/>
                <w:szCs w:val="24"/>
              </w:rPr>
              <w:t>2023年5月5日</w:t>
            </w:r>
          </w:p>
        </w:tc>
      </w:tr>
    </w:tbl>
    <w:p w14:paraId="31F62E0C" w14:textId="77777777" w:rsidR="00EA7A8B" w:rsidRDefault="00EA7A8B">
      <w:pPr>
        <w:ind w:firstLineChars="225" w:firstLine="720"/>
        <w:rPr>
          <w:rFonts w:ascii="宋体" w:hAnsi="宋体"/>
          <w:sz w:val="32"/>
          <w:u w:val="single"/>
        </w:rPr>
      </w:pPr>
    </w:p>
    <w:p w14:paraId="4C515F45" w14:textId="77777777" w:rsidR="00EA7A8B" w:rsidRDefault="00EA7A8B">
      <w:pPr>
        <w:ind w:firstLine="640"/>
        <w:rPr>
          <w:rFonts w:ascii="宋体" w:hAnsi="宋体"/>
          <w:sz w:val="32"/>
          <w:u w:val="single"/>
        </w:rPr>
      </w:pPr>
    </w:p>
    <w:p w14:paraId="68C0BCE5" w14:textId="77777777" w:rsidR="00EA7A8B" w:rsidRDefault="00EA7A8B">
      <w:pPr>
        <w:ind w:firstLine="640"/>
        <w:rPr>
          <w:rFonts w:ascii="宋体" w:hAnsi="宋体"/>
          <w:sz w:val="32"/>
          <w:u w:val="single"/>
        </w:rPr>
      </w:pPr>
    </w:p>
    <w:p w14:paraId="451B8D6F" w14:textId="77777777" w:rsidR="00EA7A8B" w:rsidRDefault="00EA7A8B">
      <w:pPr>
        <w:ind w:firstLine="640"/>
        <w:rPr>
          <w:rFonts w:ascii="宋体" w:hAnsi="宋体"/>
          <w:sz w:val="32"/>
          <w:u w:val="single"/>
        </w:rPr>
      </w:pPr>
    </w:p>
    <w:p w14:paraId="4D0DB8E9" w14:textId="77777777" w:rsidR="00EA7A8B" w:rsidRDefault="00EA7A8B">
      <w:pPr>
        <w:ind w:firstLine="640"/>
        <w:rPr>
          <w:rFonts w:ascii="宋体" w:hAnsi="宋体"/>
          <w:sz w:val="32"/>
          <w:u w:val="single"/>
        </w:rPr>
      </w:pPr>
    </w:p>
    <w:p w14:paraId="227B9777" w14:textId="77777777" w:rsidR="00EA7A8B" w:rsidRDefault="00EA7A8B">
      <w:pPr>
        <w:ind w:firstLine="640"/>
        <w:rPr>
          <w:rFonts w:ascii="宋体" w:hAnsi="宋体"/>
          <w:sz w:val="32"/>
          <w:u w:val="single"/>
        </w:rPr>
      </w:pPr>
    </w:p>
    <w:p w14:paraId="7A6E7B61" w14:textId="77777777" w:rsidR="00EA7A8B" w:rsidRDefault="00EA7A8B">
      <w:pPr>
        <w:ind w:firstLine="640"/>
        <w:rPr>
          <w:rFonts w:ascii="宋体" w:hAnsi="宋体"/>
          <w:sz w:val="32"/>
          <w:u w:val="single"/>
        </w:rPr>
      </w:pPr>
    </w:p>
    <w:p w14:paraId="7B803F8E" w14:textId="77777777" w:rsidR="00EA7A8B" w:rsidRDefault="00EA7A8B">
      <w:pPr>
        <w:ind w:firstLine="640"/>
        <w:rPr>
          <w:rFonts w:ascii="宋体" w:hAnsi="宋体"/>
          <w:sz w:val="32"/>
          <w:u w:val="single"/>
        </w:rPr>
      </w:pPr>
    </w:p>
    <w:p w14:paraId="02132C97" w14:textId="77777777" w:rsidR="00EA7A8B" w:rsidRDefault="00EA7A8B">
      <w:pPr>
        <w:ind w:firstLine="640"/>
        <w:rPr>
          <w:rFonts w:ascii="宋体" w:hAnsi="宋体"/>
          <w:sz w:val="32"/>
          <w:u w:val="single"/>
        </w:rPr>
      </w:pPr>
    </w:p>
    <w:p w14:paraId="34A25607" w14:textId="77777777" w:rsidR="00EA7A8B" w:rsidRDefault="00EA7A8B">
      <w:pPr>
        <w:spacing w:afterLines="50" w:after="156" w:line="480" w:lineRule="auto"/>
        <w:ind w:firstLine="643"/>
        <w:jc w:val="left"/>
        <w:rPr>
          <w:rFonts w:ascii="宋体" w:hAnsi="宋体"/>
          <w:b/>
          <w:sz w:val="32"/>
        </w:rPr>
        <w:sectPr w:rsidR="00EA7A8B">
          <w:pgSz w:w="11906" w:h="16838"/>
          <w:pgMar w:top="1440" w:right="907" w:bottom="1440" w:left="1134" w:header="851" w:footer="992" w:gutter="0"/>
          <w:cols w:space="720"/>
          <w:docGrid w:type="lines" w:linePitch="312"/>
        </w:sectPr>
      </w:pPr>
    </w:p>
    <w:p w14:paraId="52CB14B9" w14:textId="77777777" w:rsidR="00EA7A8B" w:rsidRDefault="00000000">
      <w:pPr>
        <w:numPr>
          <w:ilvl w:val="0"/>
          <w:numId w:val="3"/>
        </w:numPr>
        <w:spacing w:line="240" w:lineRule="auto"/>
        <w:ind w:firstLineChars="0" w:firstLine="0"/>
        <w:rPr>
          <w:rFonts w:ascii="宋体" w:hAnsi="宋体"/>
          <w:b/>
          <w:sz w:val="32"/>
          <w:szCs w:val="32"/>
        </w:rPr>
      </w:pPr>
      <w:r>
        <w:rPr>
          <w:rFonts w:ascii="宋体" w:hAnsi="宋体" w:hint="eastAsia"/>
          <w:b/>
          <w:sz w:val="32"/>
          <w:szCs w:val="32"/>
        </w:rPr>
        <w:lastRenderedPageBreak/>
        <w:t>专家评分汇总表</w:t>
      </w:r>
    </w:p>
    <w:tbl>
      <w:tblPr>
        <w:tblW w:w="8659" w:type="dxa"/>
        <w:jc w:val="center"/>
        <w:tblLayout w:type="fixed"/>
        <w:tblLook w:val="04A0" w:firstRow="1" w:lastRow="0" w:firstColumn="1" w:lastColumn="0" w:noHBand="0" w:noVBand="1"/>
      </w:tblPr>
      <w:tblGrid>
        <w:gridCol w:w="773"/>
        <w:gridCol w:w="2554"/>
        <w:gridCol w:w="674"/>
        <w:gridCol w:w="759"/>
        <w:gridCol w:w="759"/>
        <w:gridCol w:w="759"/>
        <w:gridCol w:w="759"/>
        <w:gridCol w:w="760"/>
        <w:gridCol w:w="862"/>
      </w:tblGrid>
      <w:tr w:rsidR="00EA7A8B" w14:paraId="4A7B0392" w14:textId="77777777">
        <w:trPr>
          <w:trHeight w:val="427"/>
          <w:jc w:val="center"/>
        </w:trPr>
        <w:tc>
          <w:tcPr>
            <w:tcW w:w="4001" w:type="dxa"/>
            <w:gridSpan w:val="3"/>
            <w:tcBorders>
              <w:top w:val="single" w:sz="4" w:space="0" w:color="000000"/>
              <w:left w:val="single" w:sz="4" w:space="0" w:color="000000"/>
              <w:bottom w:val="single" w:sz="4" w:space="0" w:color="000000"/>
              <w:right w:val="single" w:sz="4" w:space="0" w:color="000000"/>
            </w:tcBorders>
            <w:vAlign w:val="center"/>
          </w:tcPr>
          <w:p w14:paraId="53E6E74E"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评价指标及分值</w:t>
            </w:r>
          </w:p>
        </w:tc>
        <w:tc>
          <w:tcPr>
            <w:tcW w:w="4658" w:type="dxa"/>
            <w:gridSpan w:val="6"/>
            <w:tcBorders>
              <w:top w:val="single" w:sz="4" w:space="0" w:color="000000"/>
              <w:left w:val="single" w:sz="4" w:space="0" w:color="000000"/>
              <w:bottom w:val="single" w:sz="4" w:space="0" w:color="000000"/>
              <w:right w:val="single" w:sz="4" w:space="0" w:color="000000"/>
            </w:tcBorders>
            <w:vAlign w:val="center"/>
          </w:tcPr>
          <w:p w14:paraId="5C447CF7"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专家评分汇总</w:t>
            </w:r>
          </w:p>
        </w:tc>
      </w:tr>
      <w:tr w:rsidR="00EA7A8B" w14:paraId="5A8539EE" w14:textId="77777777">
        <w:trPr>
          <w:trHeight w:val="427"/>
          <w:jc w:val="center"/>
        </w:trPr>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6C44CAD5"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评价指标</w:t>
            </w:r>
          </w:p>
        </w:tc>
        <w:tc>
          <w:tcPr>
            <w:tcW w:w="674" w:type="dxa"/>
            <w:tcBorders>
              <w:top w:val="single" w:sz="4" w:space="0" w:color="000000"/>
              <w:left w:val="single" w:sz="4" w:space="0" w:color="000000"/>
              <w:bottom w:val="single" w:sz="4" w:space="0" w:color="000000"/>
              <w:right w:val="single" w:sz="4" w:space="0" w:color="000000"/>
            </w:tcBorders>
            <w:vAlign w:val="center"/>
          </w:tcPr>
          <w:p w14:paraId="26264292"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分值</w:t>
            </w:r>
          </w:p>
        </w:tc>
        <w:tc>
          <w:tcPr>
            <w:tcW w:w="759" w:type="dxa"/>
            <w:tcBorders>
              <w:top w:val="single" w:sz="4" w:space="0" w:color="000000"/>
              <w:left w:val="single" w:sz="4" w:space="0" w:color="000000"/>
              <w:bottom w:val="single" w:sz="4" w:space="0" w:color="000000"/>
              <w:right w:val="single" w:sz="4" w:space="0" w:color="000000"/>
            </w:tcBorders>
            <w:vAlign w:val="center"/>
          </w:tcPr>
          <w:p w14:paraId="24D491D0"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专家1</w:t>
            </w:r>
          </w:p>
        </w:tc>
        <w:tc>
          <w:tcPr>
            <w:tcW w:w="759" w:type="dxa"/>
            <w:tcBorders>
              <w:top w:val="single" w:sz="4" w:space="0" w:color="000000"/>
              <w:left w:val="single" w:sz="4" w:space="0" w:color="000000"/>
              <w:bottom w:val="single" w:sz="4" w:space="0" w:color="000000"/>
              <w:right w:val="single" w:sz="4" w:space="0" w:color="000000"/>
            </w:tcBorders>
            <w:vAlign w:val="center"/>
          </w:tcPr>
          <w:p w14:paraId="09EAA9F0"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专家2</w:t>
            </w:r>
          </w:p>
        </w:tc>
        <w:tc>
          <w:tcPr>
            <w:tcW w:w="759" w:type="dxa"/>
            <w:tcBorders>
              <w:top w:val="single" w:sz="4" w:space="0" w:color="000000"/>
              <w:left w:val="single" w:sz="4" w:space="0" w:color="000000"/>
              <w:bottom w:val="single" w:sz="4" w:space="0" w:color="000000"/>
              <w:right w:val="single" w:sz="4" w:space="0" w:color="000000"/>
            </w:tcBorders>
            <w:vAlign w:val="center"/>
          </w:tcPr>
          <w:p w14:paraId="0A8619B5"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专家3</w:t>
            </w:r>
          </w:p>
        </w:tc>
        <w:tc>
          <w:tcPr>
            <w:tcW w:w="759" w:type="dxa"/>
            <w:tcBorders>
              <w:top w:val="single" w:sz="4" w:space="0" w:color="000000"/>
              <w:left w:val="single" w:sz="4" w:space="0" w:color="000000"/>
              <w:bottom w:val="single" w:sz="4" w:space="0" w:color="000000"/>
              <w:right w:val="single" w:sz="4" w:space="0" w:color="000000"/>
            </w:tcBorders>
            <w:vAlign w:val="center"/>
          </w:tcPr>
          <w:p w14:paraId="5594ED19"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专家4</w:t>
            </w:r>
          </w:p>
        </w:tc>
        <w:tc>
          <w:tcPr>
            <w:tcW w:w="760" w:type="dxa"/>
            <w:tcBorders>
              <w:top w:val="single" w:sz="4" w:space="0" w:color="000000"/>
              <w:left w:val="single" w:sz="4" w:space="0" w:color="000000"/>
              <w:bottom w:val="single" w:sz="4" w:space="0" w:color="000000"/>
              <w:right w:val="single" w:sz="4" w:space="0" w:color="000000"/>
            </w:tcBorders>
            <w:vAlign w:val="center"/>
          </w:tcPr>
          <w:p w14:paraId="4D58C8B3"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专家5</w:t>
            </w:r>
          </w:p>
        </w:tc>
        <w:tc>
          <w:tcPr>
            <w:tcW w:w="862" w:type="dxa"/>
            <w:tcBorders>
              <w:top w:val="single" w:sz="4" w:space="0" w:color="000000"/>
              <w:left w:val="single" w:sz="4" w:space="0" w:color="000000"/>
              <w:bottom w:val="single" w:sz="4" w:space="0" w:color="000000"/>
              <w:right w:val="single" w:sz="4" w:space="0" w:color="000000"/>
            </w:tcBorders>
            <w:vAlign w:val="center"/>
          </w:tcPr>
          <w:p w14:paraId="62185517"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平均</w:t>
            </w:r>
          </w:p>
        </w:tc>
      </w:tr>
      <w:tr w:rsidR="00EA7A8B" w14:paraId="5545CFDE" w14:textId="77777777">
        <w:trPr>
          <w:trHeight w:val="427"/>
          <w:jc w:val="center"/>
        </w:trPr>
        <w:tc>
          <w:tcPr>
            <w:tcW w:w="773" w:type="dxa"/>
            <w:vMerge w:val="restart"/>
            <w:tcBorders>
              <w:top w:val="single" w:sz="4" w:space="0" w:color="000000"/>
              <w:left w:val="single" w:sz="4" w:space="0" w:color="000000"/>
              <w:bottom w:val="single" w:sz="4" w:space="0" w:color="000000"/>
              <w:right w:val="single" w:sz="4" w:space="0" w:color="000000"/>
            </w:tcBorders>
            <w:vAlign w:val="center"/>
          </w:tcPr>
          <w:p w14:paraId="440C52DA"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决策（10分）</w:t>
            </w:r>
          </w:p>
        </w:tc>
        <w:tc>
          <w:tcPr>
            <w:tcW w:w="2554" w:type="dxa"/>
            <w:tcBorders>
              <w:top w:val="single" w:sz="4" w:space="0" w:color="000000"/>
              <w:left w:val="single" w:sz="4" w:space="0" w:color="000000"/>
              <w:bottom w:val="single" w:sz="4" w:space="0" w:color="000000"/>
              <w:right w:val="single" w:sz="4" w:space="0" w:color="000000"/>
            </w:tcBorders>
            <w:vAlign w:val="center"/>
          </w:tcPr>
          <w:p w14:paraId="27D3448C"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项目立项</w:t>
            </w:r>
          </w:p>
        </w:tc>
        <w:tc>
          <w:tcPr>
            <w:tcW w:w="674" w:type="dxa"/>
            <w:tcBorders>
              <w:top w:val="single" w:sz="4" w:space="0" w:color="000000"/>
              <w:left w:val="single" w:sz="4" w:space="0" w:color="000000"/>
              <w:bottom w:val="single" w:sz="4" w:space="0" w:color="000000"/>
              <w:right w:val="single" w:sz="4" w:space="0" w:color="000000"/>
            </w:tcBorders>
            <w:vAlign w:val="center"/>
          </w:tcPr>
          <w:p w14:paraId="6EF9700B"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5</w:t>
            </w:r>
          </w:p>
        </w:tc>
        <w:tc>
          <w:tcPr>
            <w:tcW w:w="759" w:type="dxa"/>
            <w:tcBorders>
              <w:top w:val="single" w:sz="4" w:space="0" w:color="000000"/>
              <w:left w:val="single" w:sz="4" w:space="0" w:color="000000"/>
              <w:bottom w:val="single" w:sz="4" w:space="0" w:color="000000"/>
              <w:right w:val="single" w:sz="4" w:space="0" w:color="000000"/>
            </w:tcBorders>
            <w:vAlign w:val="center"/>
          </w:tcPr>
          <w:p w14:paraId="724C573F"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4.10 </w:t>
            </w:r>
          </w:p>
        </w:tc>
        <w:tc>
          <w:tcPr>
            <w:tcW w:w="759" w:type="dxa"/>
            <w:tcBorders>
              <w:top w:val="single" w:sz="4" w:space="0" w:color="000000"/>
              <w:left w:val="single" w:sz="4" w:space="0" w:color="000000"/>
              <w:bottom w:val="single" w:sz="4" w:space="0" w:color="000000"/>
              <w:right w:val="single" w:sz="4" w:space="0" w:color="000000"/>
            </w:tcBorders>
            <w:vAlign w:val="center"/>
          </w:tcPr>
          <w:p w14:paraId="75BBF276"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4.90 </w:t>
            </w:r>
          </w:p>
        </w:tc>
        <w:tc>
          <w:tcPr>
            <w:tcW w:w="759" w:type="dxa"/>
            <w:tcBorders>
              <w:top w:val="single" w:sz="4" w:space="0" w:color="000000"/>
              <w:left w:val="single" w:sz="4" w:space="0" w:color="000000"/>
              <w:bottom w:val="single" w:sz="4" w:space="0" w:color="000000"/>
              <w:right w:val="single" w:sz="4" w:space="0" w:color="000000"/>
            </w:tcBorders>
            <w:vAlign w:val="center"/>
          </w:tcPr>
          <w:p w14:paraId="46518C55"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5.00 </w:t>
            </w:r>
          </w:p>
        </w:tc>
        <w:tc>
          <w:tcPr>
            <w:tcW w:w="759" w:type="dxa"/>
            <w:tcBorders>
              <w:top w:val="single" w:sz="4" w:space="0" w:color="000000"/>
              <w:left w:val="single" w:sz="4" w:space="0" w:color="000000"/>
              <w:bottom w:val="single" w:sz="4" w:space="0" w:color="000000"/>
              <w:right w:val="single" w:sz="4" w:space="0" w:color="000000"/>
            </w:tcBorders>
            <w:vAlign w:val="center"/>
          </w:tcPr>
          <w:p w14:paraId="41816F45"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5.00 </w:t>
            </w:r>
          </w:p>
        </w:tc>
        <w:tc>
          <w:tcPr>
            <w:tcW w:w="760" w:type="dxa"/>
            <w:tcBorders>
              <w:top w:val="single" w:sz="4" w:space="0" w:color="000000"/>
              <w:left w:val="single" w:sz="4" w:space="0" w:color="000000"/>
              <w:bottom w:val="single" w:sz="4" w:space="0" w:color="000000"/>
              <w:right w:val="single" w:sz="4" w:space="0" w:color="000000"/>
            </w:tcBorders>
            <w:vAlign w:val="center"/>
          </w:tcPr>
          <w:p w14:paraId="1D969478"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5.00 </w:t>
            </w:r>
          </w:p>
        </w:tc>
        <w:tc>
          <w:tcPr>
            <w:tcW w:w="862" w:type="dxa"/>
            <w:tcBorders>
              <w:top w:val="single" w:sz="4" w:space="0" w:color="000000"/>
              <w:left w:val="single" w:sz="4" w:space="0" w:color="000000"/>
              <w:bottom w:val="single" w:sz="4" w:space="0" w:color="000000"/>
              <w:right w:val="single" w:sz="4" w:space="0" w:color="000000"/>
            </w:tcBorders>
            <w:vAlign w:val="center"/>
          </w:tcPr>
          <w:p w14:paraId="34CA7060"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4.80 </w:t>
            </w:r>
          </w:p>
        </w:tc>
      </w:tr>
      <w:tr w:rsidR="00EA7A8B" w14:paraId="13F669C8"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444BF1"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243A7"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立项依据充分性</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A351C"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759" w:type="dxa"/>
            <w:tcBorders>
              <w:top w:val="single" w:sz="4" w:space="0" w:color="000000"/>
              <w:left w:val="nil"/>
              <w:bottom w:val="nil"/>
              <w:right w:val="single" w:sz="4" w:space="0" w:color="000000"/>
            </w:tcBorders>
            <w:shd w:val="clear" w:color="auto" w:fill="FFFFFF"/>
            <w:vAlign w:val="center"/>
          </w:tcPr>
          <w:p w14:paraId="03244C0A"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1.50 </w:t>
            </w:r>
          </w:p>
        </w:tc>
        <w:tc>
          <w:tcPr>
            <w:tcW w:w="759" w:type="dxa"/>
            <w:tcBorders>
              <w:top w:val="single" w:sz="4" w:space="0" w:color="000000"/>
              <w:left w:val="nil"/>
              <w:bottom w:val="nil"/>
              <w:right w:val="single" w:sz="4" w:space="0" w:color="000000"/>
            </w:tcBorders>
            <w:shd w:val="clear" w:color="auto" w:fill="FFFFFF"/>
            <w:vAlign w:val="center"/>
          </w:tcPr>
          <w:p w14:paraId="2285DF72"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2.00 </w:t>
            </w:r>
          </w:p>
        </w:tc>
        <w:tc>
          <w:tcPr>
            <w:tcW w:w="759" w:type="dxa"/>
            <w:tcBorders>
              <w:top w:val="single" w:sz="4" w:space="0" w:color="000000"/>
              <w:left w:val="nil"/>
              <w:bottom w:val="nil"/>
              <w:right w:val="single" w:sz="4" w:space="0" w:color="000000"/>
            </w:tcBorders>
            <w:shd w:val="clear" w:color="auto" w:fill="FFFFFF"/>
            <w:vAlign w:val="center"/>
          </w:tcPr>
          <w:p w14:paraId="04D9DAA8"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2.00 </w:t>
            </w:r>
          </w:p>
        </w:tc>
        <w:tc>
          <w:tcPr>
            <w:tcW w:w="759" w:type="dxa"/>
            <w:tcBorders>
              <w:top w:val="single" w:sz="4" w:space="0" w:color="000000"/>
              <w:left w:val="nil"/>
              <w:bottom w:val="nil"/>
              <w:right w:val="single" w:sz="4" w:space="0" w:color="000000"/>
            </w:tcBorders>
            <w:shd w:val="clear" w:color="auto" w:fill="FFFFFF"/>
            <w:vAlign w:val="center"/>
          </w:tcPr>
          <w:p w14:paraId="34A61907"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2.00 </w:t>
            </w:r>
          </w:p>
        </w:tc>
        <w:tc>
          <w:tcPr>
            <w:tcW w:w="760" w:type="dxa"/>
            <w:tcBorders>
              <w:top w:val="single" w:sz="4" w:space="0" w:color="000000"/>
              <w:left w:val="nil"/>
              <w:bottom w:val="nil"/>
              <w:right w:val="single" w:sz="4" w:space="0" w:color="000000"/>
            </w:tcBorders>
            <w:shd w:val="clear" w:color="auto" w:fill="FFFFFF"/>
            <w:vAlign w:val="center"/>
          </w:tcPr>
          <w:p w14:paraId="631AEBA5"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2.00 </w:t>
            </w:r>
          </w:p>
        </w:tc>
        <w:tc>
          <w:tcPr>
            <w:tcW w:w="862" w:type="dxa"/>
            <w:tcBorders>
              <w:top w:val="single" w:sz="4" w:space="0" w:color="000000"/>
              <w:left w:val="nil"/>
              <w:bottom w:val="nil"/>
              <w:right w:val="single" w:sz="4" w:space="0" w:color="000000"/>
            </w:tcBorders>
            <w:shd w:val="clear" w:color="auto" w:fill="FFFFFF"/>
            <w:vAlign w:val="center"/>
          </w:tcPr>
          <w:p w14:paraId="1ACF0B6F"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1.90 </w:t>
            </w:r>
          </w:p>
        </w:tc>
      </w:tr>
      <w:tr w:rsidR="00EA7A8B" w14:paraId="6080FCA1"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44E9EE"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F4C37"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立项程序规范性</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BC474"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759" w:type="dxa"/>
            <w:tcBorders>
              <w:top w:val="single" w:sz="4" w:space="0" w:color="000000"/>
              <w:left w:val="nil"/>
              <w:bottom w:val="nil"/>
              <w:right w:val="single" w:sz="4" w:space="0" w:color="000000"/>
            </w:tcBorders>
            <w:shd w:val="clear" w:color="auto" w:fill="FFFFFF"/>
            <w:vAlign w:val="center"/>
          </w:tcPr>
          <w:p w14:paraId="009C7441"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2.60 </w:t>
            </w:r>
          </w:p>
        </w:tc>
        <w:tc>
          <w:tcPr>
            <w:tcW w:w="759" w:type="dxa"/>
            <w:tcBorders>
              <w:top w:val="single" w:sz="4" w:space="0" w:color="000000"/>
              <w:left w:val="nil"/>
              <w:bottom w:val="nil"/>
              <w:right w:val="single" w:sz="4" w:space="0" w:color="000000"/>
            </w:tcBorders>
            <w:shd w:val="clear" w:color="auto" w:fill="FFFFFF"/>
            <w:vAlign w:val="center"/>
          </w:tcPr>
          <w:p w14:paraId="0D249A7D"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2.90 </w:t>
            </w:r>
          </w:p>
        </w:tc>
        <w:tc>
          <w:tcPr>
            <w:tcW w:w="759" w:type="dxa"/>
            <w:tcBorders>
              <w:top w:val="single" w:sz="4" w:space="0" w:color="000000"/>
              <w:left w:val="nil"/>
              <w:bottom w:val="nil"/>
              <w:right w:val="single" w:sz="4" w:space="0" w:color="000000"/>
            </w:tcBorders>
            <w:shd w:val="clear" w:color="auto" w:fill="FFFFFF"/>
            <w:vAlign w:val="center"/>
          </w:tcPr>
          <w:p w14:paraId="50475BB7"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3.00 </w:t>
            </w:r>
          </w:p>
        </w:tc>
        <w:tc>
          <w:tcPr>
            <w:tcW w:w="759" w:type="dxa"/>
            <w:tcBorders>
              <w:top w:val="single" w:sz="4" w:space="0" w:color="000000"/>
              <w:left w:val="nil"/>
              <w:bottom w:val="nil"/>
              <w:right w:val="single" w:sz="4" w:space="0" w:color="000000"/>
            </w:tcBorders>
            <w:shd w:val="clear" w:color="auto" w:fill="FFFFFF"/>
            <w:vAlign w:val="center"/>
          </w:tcPr>
          <w:p w14:paraId="5C966A8F"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3.00 </w:t>
            </w:r>
          </w:p>
        </w:tc>
        <w:tc>
          <w:tcPr>
            <w:tcW w:w="760" w:type="dxa"/>
            <w:tcBorders>
              <w:top w:val="single" w:sz="4" w:space="0" w:color="000000"/>
              <w:left w:val="nil"/>
              <w:bottom w:val="nil"/>
              <w:right w:val="single" w:sz="4" w:space="0" w:color="000000"/>
            </w:tcBorders>
            <w:shd w:val="clear" w:color="auto" w:fill="FFFFFF"/>
            <w:vAlign w:val="center"/>
          </w:tcPr>
          <w:p w14:paraId="1182E7D6"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3.00 </w:t>
            </w:r>
          </w:p>
        </w:tc>
        <w:tc>
          <w:tcPr>
            <w:tcW w:w="862" w:type="dxa"/>
            <w:tcBorders>
              <w:top w:val="single" w:sz="4" w:space="0" w:color="000000"/>
              <w:left w:val="nil"/>
              <w:bottom w:val="nil"/>
              <w:right w:val="single" w:sz="4" w:space="0" w:color="000000"/>
            </w:tcBorders>
            <w:shd w:val="clear" w:color="auto" w:fill="FFFFFF"/>
            <w:vAlign w:val="center"/>
          </w:tcPr>
          <w:p w14:paraId="6604C831"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2.90 </w:t>
            </w:r>
          </w:p>
        </w:tc>
      </w:tr>
      <w:tr w:rsidR="00EA7A8B" w14:paraId="03ECE886"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vAlign w:val="center"/>
          </w:tcPr>
          <w:p w14:paraId="4F689DDB"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vAlign w:val="center"/>
          </w:tcPr>
          <w:p w14:paraId="7B7CAD93"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绩效目标</w:t>
            </w:r>
          </w:p>
        </w:tc>
        <w:tc>
          <w:tcPr>
            <w:tcW w:w="674" w:type="dxa"/>
            <w:tcBorders>
              <w:top w:val="single" w:sz="4" w:space="0" w:color="000000"/>
              <w:left w:val="single" w:sz="4" w:space="0" w:color="000000"/>
              <w:bottom w:val="single" w:sz="4" w:space="0" w:color="000000"/>
              <w:right w:val="single" w:sz="4" w:space="0" w:color="000000"/>
            </w:tcBorders>
            <w:vAlign w:val="center"/>
          </w:tcPr>
          <w:p w14:paraId="791BEA7E"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3</w:t>
            </w:r>
          </w:p>
        </w:tc>
        <w:tc>
          <w:tcPr>
            <w:tcW w:w="759" w:type="dxa"/>
            <w:tcBorders>
              <w:top w:val="single" w:sz="4" w:space="0" w:color="000000"/>
              <w:left w:val="single" w:sz="4" w:space="0" w:color="000000"/>
              <w:bottom w:val="single" w:sz="4" w:space="0" w:color="000000"/>
              <w:right w:val="single" w:sz="4" w:space="0" w:color="000000"/>
            </w:tcBorders>
            <w:vAlign w:val="center"/>
          </w:tcPr>
          <w:p w14:paraId="3EFFDAFC"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1.50 </w:t>
            </w:r>
          </w:p>
        </w:tc>
        <w:tc>
          <w:tcPr>
            <w:tcW w:w="759" w:type="dxa"/>
            <w:tcBorders>
              <w:top w:val="single" w:sz="4" w:space="0" w:color="000000"/>
              <w:left w:val="single" w:sz="4" w:space="0" w:color="000000"/>
              <w:bottom w:val="single" w:sz="4" w:space="0" w:color="000000"/>
              <w:right w:val="single" w:sz="4" w:space="0" w:color="000000"/>
            </w:tcBorders>
            <w:vAlign w:val="center"/>
          </w:tcPr>
          <w:p w14:paraId="7880CF15"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2.50 </w:t>
            </w:r>
          </w:p>
        </w:tc>
        <w:tc>
          <w:tcPr>
            <w:tcW w:w="759" w:type="dxa"/>
            <w:tcBorders>
              <w:top w:val="single" w:sz="4" w:space="0" w:color="000000"/>
              <w:left w:val="single" w:sz="4" w:space="0" w:color="000000"/>
              <w:bottom w:val="single" w:sz="4" w:space="0" w:color="000000"/>
              <w:right w:val="single" w:sz="4" w:space="0" w:color="000000"/>
            </w:tcBorders>
            <w:vAlign w:val="center"/>
          </w:tcPr>
          <w:p w14:paraId="00955B28"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2.60 </w:t>
            </w:r>
          </w:p>
        </w:tc>
        <w:tc>
          <w:tcPr>
            <w:tcW w:w="759" w:type="dxa"/>
            <w:tcBorders>
              <w:top w:val="single" w:sz="4" w:space="0" w:color="000000"/>
              <w:left w:val="single" w:sz="4" w:space="0" w:color="000000"/>
              <w:bottom w:val="single" w:sz="4" w:space="0" w:color="000000"/>
              <w:right w:val="single" w:sz="4" w:space="0" w:color="000000"/>
            </w:tcBorders>
            <w:vAlign w:val="center"/>
          </w:tcPr>
          <w:p w14:paraId="7CD6D130"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2.60 </w:t>
            </w:r>
          </w:p>
        </w:tc>
        <w:tc>
          <w:tcPr>
            <w:tcW w:w="760" w:type="dxa"/>
            <w:tcBorders>
              <w:top w:val="single" w:sz="4" w:space="0" w:color="000000"/>
              <w:left w:val="single" w:sz="4" w:space="0" w:color="000000"/>
              <w:bottom w:val="single" w:sz="4" w:space="0" w:color="000000"/>
              <w:right w:val="single" w:sz="4" w:space="0" w:color="000000"/>
            </w:tcBorders>
            <w:vAlign w:val="center"/>
          </w:tcPr>
          <w:p w14:paraId="58241F77"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2.60 </w:t>
            </w:r>
          </w:p>
        </w:tc>
        <w:tc>
          <w:tcPr>
            <w:tcW w:w="862" w:type="dxa"/>
            <w:tcBorders>
              <w:top w:val="single" w:sz="4" w:space="0" w:color="000000"/>
              <w:left w:val="single" w:sz="4" w:space="0" w:color="000000"/>
              <w:bottom w:val="single" w:sz="4" w:space="0" w:color="000000"/>
              <w:right w:val="single" w:sz="4" w:space="0" w:color="000000"/>
            </w:tcBorders>
            <w:vAlign w:val="center"/>
          </w:tcPr>
          <w:p w14:paraId="7CD7F55D"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2.36 </w:t>
            </w:r>
          </w:p>
        </w:tc>
      </w:tr>
      <w:tr w:rsidR="00EA7A8B" w14:paraId="4CD798DD"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A11A59"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C8E9D"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绩效目标合理性</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80568"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197467F6"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1.00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21C5018A"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1.70 </w:t>
            </w:r>
          </w:p>
        </w:tc>
        <w:tc>
          <w:tcPr>
            <w:tcW w:w="759" w:type="dxa"/>
            <w:tcBorders>
              <w:top w:val="single" w:sz="4" w:space="0" w:color="000000"/>
              <w:left w:val="single" w:sz="4" w:space="0" w:color="000000"/>
              <w:bottom w:val="nil"/>
              <w:right w:val="single" w:sz="4" w:space="0" w:color="000000"/>
            </w:tcBorders>
            <w:shd w:val="clear" w:color="auto" w:fill="auto"/>
            <w:vAlign w:val="center"/>
          </w:tcPr>
          <w:p w14:paraId="1DD8D550"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1.80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227C3129"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1.80 </w:t>
            </w:r>
          </w:p>
        </w:tc>
        <w:tc>
          <w:tcPr>
            <w:tcW w:w="760" w:type="dxa"/>
            <w:tcBorders>
              <w:top w:val="single" w:sz="4" w:space="0" w:color="000000"/>
              <w:left w:val="single" w:sz="4" w:space="0" w:color="000000"/>
              <w:bottom w:val="nil"/>
              <w:right w:val="single" w:sz="4" w:space="0" w:color="000000"/>
            </w:tcBorders>
            <w:shd w:val="clear" w:color="auto" w:fill="FFFFFF"/>
            <w:vAlign w:val="center"/>
          </w:tcPr>
          <w:p w14:paraId="1176B63B"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1.80 </w:t>
            </w:r>
          </w:p>
        </w:tc>
        <w:tc>
          <w:tcPr>
            <w:tcW w:w="862" w:type="dxa"/>
            <w:tcBorders>
              <w:top w:val="single" w:sz="4" w:space="0" w:color="000000"/>
              <w:left w:val="nil"/>
              <w:bottom w:val="nil"/>
              <w:right w:val="single" w:sz="4" w:space="0" w:color="000000"/>
            </w:tcBorders>
            <w:shd w:val="clear" w:color="auto" w:fill="FFFFFF"/>
            <w:vAlign w:val="center"/>
          </w:tcPr>
          <w:p w14:paraId="1239C217"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1.62 </w:t>
            </w:r>
          </w:p>
        </w:tc>
      </w:tr>
      <w:tr w:rsidR="00EA7A8B" w14:paraId="67E4FC63"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102C15"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7D448"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绩效指标明确性</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79FE7"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125E4147"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0.50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44FB0AE6"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0.80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6DDDE5AE"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0.80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74C13307"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0.80 </w:t>
            </w:r>
          </w:p>
        </w:tc>
        <w:tc>
          <w:tcPr>
            <w:tcW w:w="760" w:type="dxa"/>
            <w:tcBorders>
              <w:top w:val="single" w:sz="4" w:space="0" w:color="000000"/>
              <w:left w:val="single" w:sz="4" w:space="0" w:color="000000"/>
              <w:bottom w:val="nil"/>
              <w:right w:val="single" w:sz="4" w:space="0" w:color="000000"/>
            </w:tcBorders>
            <w:shd w:val="clear" w:color="auto" w:fill="FFFFFF"/>
            <w:vAlign w:val="center"/>
          </w:tcPr>
          <w:p w14:paraId="32CF8642"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0.80 </w:t>
            </w:r>
          </w:p>
        </w:tc>
        <w:tc>
          <w:tcPr>
            <w:tcW w:w="862" w:type="dxa"/>
            <w:tcBorders>
              <w:top w:val="single" w:sz="4" w:space="0" w:color="000000"/>
              <w:left w:val="nil"/>
              <w:bottom w:val="nil"/>
              <w:right w:val="single" w:sz="4" w:space="0" w:color="000000"/>
            </w:tcBorders>
            <w:shd w:val="clear" w:color="auto" w:fill="FFFFFF"/>
            <w:vAlign w:val="center"/>
          </w:tcPr>
          <w:p w14:paraId="5E5E6F69"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0.74 </w:t>
            </w:r>
          </w:p>
        </w:tc>
      </w:tr>
      <w:tr w:rsidR="00EA7A8B" w14:paraId="6BE1F228"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vAlign w:val="center"/>
          </w:tcPr>
          <w:p w14:paraId="56B35BB9"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vAlign w:val="center"/>
          </w:tcPr>
          <w:p w14:paraId="39D2A86A"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资金投入</w:t>
            </w:r>
          </w:p>
        </w:tc>
        <w:tc>
          <w:tcPr>
            <w:tcW w:w="674" w:type="dxa"/>
            <w:tcBorders>
              <w:top w:val="single" w:sz="4" w:space="0" w:color="000000"/>
              <w:left w:val="single" w:sz="4" w:space="0" w:color="000000"/>
              <w:bottom w:val="single" w:sz="4" w:space="0" w:color="000000"/>
              <w:right w:val="single" w:sz="4" w:space="0" w:color="000000"/>
            </w:tcBorders>
            <w:vAlign w:val="center"/>
          </w:tcPr>
          <w:p w14:paraId="6193CD09"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2</w:t>
            </w:r>
          </w:p>
        </w:tc>
        <w:tc>
          <w:tcPr>
            <w:tcW w:w="759" w:type="dxa"/>
            <w:tcBorders>
              <w:top w:val="single" w:sz="4" w:space="0" w:color="000000"/>
              <w:left w:val="single" w:sz="4" w:space="0" w:color="000000"/>
              <w:bottom w:val="single" w:sz="4" w:space="0" w:color="000000"/>
              <w:right w:val="single" w:sz="4" w:space="0" w:color="000000"/>
            </w:tcBorders>
            <w:vAlign w:val="center"/>
          </w:tcPr>
          <w:p w14:paraId="7E2DCD00"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1.60 </w:t>
            </w:r>
          </w:p>
        </w:tc>
        <w:tc>
          <w:tcPr>
            <w:tcW w:w="759" w:type="dxa"/>
            <w:tcBorders>
              <w:top w:val="single" w:sz="4" w:space="0" w:color="000000"/>
              <w:left w:val="single" w:sz="4" w:space="0" w:color="000000"/>
              <w:bottom w:val="single" w:sz="4" w:space="0" w:color="000000"/>
              <w:right w:val="single" w:sz="4" w:space="0" w:color="000000"/>
            </w:tcBorders>
            <w:vAlign w:val="center"/>
          </w:tcPr>
          <w:p w14:paraId="3E1E6712"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1.60 </w:t>
            </w:r>
          </w:p>
        </w:tc>
        <w:tc>
          <w:tcPr>
            <w:tcW w:w="759" w:type="dxa"/>
            <w:tcBorders>
              <w:top w:val="single" w:sz="4" w:space="0" w:color="000000"/>
              <w:left w:val="single" w:sz="4" w:space="0" w:color="000000"/>
              <w:bottom w:val="single" w:sz="4" w:space="0" w:color="000000"/>
              <w:right w:val="single" w:sz="4" w:space="0" w:color="000000"/>
            </w:tcBorders>
            <w:vAlign w:val="center"/>
          </w:tcPr>
          <w:p w14:paraId="2F64F0F0"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1.40 </w:t>
            </w:r>
          </w:p>
        </w:tc>
        <w:tc>
          <w:tcPr>
            <w:tcW w:w="759" w:type="dxa"/>
            <w:tcBorders>
              <w:top w:val="single" w:sz="4" w:space="0" w:color="000000"/>
              <w:left w:val="single" w:sz="4" w:space="0" w:color="000000"/>
              <w:bottom w:val="single" w:sz="4" w:space="0" w:color="000000"/>
              <w:right w:val="single" w:sz="4" w:space="0" w:color="000000"/>
            </w:tcBorders>
            <w:vAlign w:val="center"/>
          </w:tcPr>
          <w:p w14:paraId="4E7BE108"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1.40 </w:t>
            </w:r>
          </w:p>
        </w:tc>
        <w:tc>
          <w:tcPr>
            <w:tcW w:w="760" w:type="dxa"/>
            <w:tcBorders>
              <w:top w:val="single" w:sz="4" w:space="0" w:color="000000"/>
              <w:left w:val="single" w:sz="4" w:space="0" w:color="000000"/>
              <w:bottom w:val="single" w:sz="4" w:space="0" w:color="000000"/>
              <w:right w:val="single" w:sz="4" w:space="0" w:color="000000"/>
            </w:tcBorders>
            <w:vAlign w:val="center"/>
          </w:tcPr>
          <w:p w14:paraId="0174D271"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1.80 </w:t>
            </w:r>
          </w:p>
        </w:tc>
        <w:tc>
          <w:tcPr>
            <w:tcW w:w="862" w:type="dxa"/>
            <w:tcBorders>
              <w:top w:val="single" w:sz="4" w:space="0" w:color="000000"/>
              <w:left w:val="single" w:sz="4" w:space="0" w:color="000000"/>
              <w:bottom w:val="single" w:sz="4" w:space="0" w:color="000000"/>
              <w:right w:val="single" w:sz="4" w:space="0" w:color="000000"/>
            </w:tcBorders>
            <w:vAlign w:val="center"/>
          </w:tcPr>
          <w:p w14:paraId="79B9E70E"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1.56 </w:t>
            </w:r>
          </w:p>
        </w:tc>
      </w:tr>
      <w:tr w:rsidR="00EA7A8B" w14:paraId="16B1D7A0"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13C777"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7FF77"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预算编制科学性</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04CE7"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6B42F722"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0.80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030FBC8E"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0.90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0DC147F7"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0.80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4AF280EF"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0.80 </w:t>
            </w:r>
          </w:p>
        </w:tc>
        <w:tc>
          <w:tcPr>
            <w:tcW w:w="760" w:type="dxa"/>
            <w:tcBorders>
              <w:top w:val="single" w:sz="4" w:space="0" w:color="000000"/>
              <w:left w:val="single" w:sz="4" w:space="0" w:color="000000"/>
              <w:bottom w:val="nil"/>
              <w:right w:val="single" w:sz="4" w:space="0" w:color="000000"/>
            </w:tcBorders>
            <w:shd w:val="clear" w:color="auto" w:fill="FFFFFF"/>
            <w:vAlign w:val="center"/>
          </w:tcPr>
          <w:p w14:paraId="54493620"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0.80 </w:t>
            </w:r>
          </w:p>
        </w:tc>
        <w:tc>
          <w:tcPr>
            <w:tcW w:w="862" w:type="dxa"/>
            <w:tcBorders>
              <w:top w:val="single" w:sz="4" w:space="0" w:color="000000"/>
              <w:left w:val="nil"/>
              <w:bottom w:val="nil"/>
              <w:right w:val="single" w:sz="4" w:space="0" w:color="000000"/>
            </w:tcBorders>
            <w:shd w:val="clear" w:color="auto" w:fill="FFFFFF"/>
            <w:vAlign w:val="center"/>
          </w:tcPr>
          <w:p w14:paraId="17AE59A5"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0.82 </w:t>
            </w:r>
          </w:p>
        </w:tc>
      </w:tr>
      <w:tr w:rsidR="00EA7A8B" w14:paraId="2477BE9E"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A9CFF2"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B40F1"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资金分配合理性</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74914"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0B5B2A8F"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0.80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437C5C75"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0.70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14F3CA4D"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0.60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67A49E9F"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0.60 </w:t>
            </w:r>
          </w:p>
        </w:tc>
        <w:tc>
          <w:tcPr>
            <w:tcW w:w="760" w:type="dxa"/>
            <w:tcBorders>
              <w:top w:val="single" w:sz="4" w:space="0" w:color="000000"/>
              <w:left w:val="single" w:sz="4" w:space="0" w:color="000000"/>
              <w:bottom w:val="nil"/>
              <w:right w:val="single" w:sz="4" w:space="0" w:color="000000"/>
            </w:tcBorders>
            <w:shd w:val="clear" w:color="auto" w:fill="FFFFFF"/>
            <w:vAlign w:val="center"/>
          </w:tcPr>
          <w:p w14:paraId="316631DF"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1.00 </w:t>
            </w:r>
          </w:p>
        </w:tc>
        <w:tc>
          <w:tcPr>
            <w:tcW w:w="862" w:type="dxa"/>
            <w:tcBorders>
              <w:top w:val="single" w:sz="4" w:space="0" w:color="000000"/>
              <w:left w:val="nil"/>
              <w:bottom w:val="nil"/>
              <w:right w:val="single" w:sz="4" w:space="0" w:color="000000"/>
            </w:tcBorders>
            <w:shd w:val="clear" w:color="auto" w:fill="FFFFFF"/>
            <w:vAlign w:val="center"/>
          </w:tcPr>
          <w:p w14:paraId="3894185F"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0.74 </w:t>
            </w:r>
          </w:p>
        </w:tc>
      </w:tr>
      <w:tr w:rsidR="00EA7A8B" w14:paraId="3DF75876" w14:textId="77777777">
        <w:trPr>
          <w:trHeight w:val="427"/>
          <w:jc w:val="center"/>
        </w:trPr>
        <w:tc>
          <w:tcPr>
            <w:tcW w:w="773" w:type="dxa"/>
            <w:vMerge w:val="restart"/>
            <w:tcBorders>
              <w:top w:val="single" w:sz="4" w:space="0" w:color="000000"/>
              <w:left w:val="single" w:sz="4" w:space="0" w:color="000000"/>
              <w:bottom w:val="single" w:sz="4" w:space="0" w:color="000000"/>
              <w:right w:val="single" w:sz="4" w:space="0" w:color="000000"/>
            </w:tcBorders>
            <w:vAlign w:val="center"/>
          </w:tcPr>
          <w:p w14:paraId="20D87F87"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过程（20分）</w:t>
            </w:r>
          </w:p>
        </w:tc>
        <w:tc>
          <w:tcPr>
            <w:tcW w:w="2554" w:type="dxa"/>
            <w:tcBorders>
              <w:top w:val="single" w:sz="4" w:space="0" w:color="000000"/>
              <w:left w:val="single" w:sz="4" w:space="0" w:color="000000"/>
              <w:bottom w:val="single" w:sz="4" w:space="0" w:color="000000"/>
              <w:right w:val="single" w:sz="4" w:space="0" w:color="000000"/>
            </w:tcBorders>
            <w:vAlign w:val="center"/>
          </w:tcPr>
          <w:p w14:paraId="2CA12680"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资金管理</w:t>
            </w:r>
          </w:p>
        </w:tc>
        <w:tc>
          <w:tcPr>
            <w:tcW w:w="674" w:type="dxa"/>
            <w:tcBorders>
              <w:top w:val="single" w:sz="4" w:space="0" w:color="000000"/>
              <w:left w:val="single" w:sz="4" w:space="0" w:color="000000"/>
              <w:bottom w:val="single" w:sz="4" w:space="0" w:color="000000"/>
              <w:right w:val="single" w:sz="4" w:space="0" w:color="000000"/>
            </w:tcBorders>
            <w:vAlign w:val="center"/>
          </w:tcPr>
          <w:p w14:paraId="3D4EC8C7"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8</w:t>
            </w:r>
          </w:p>
        </w:tc>
        <w:tc>
          <w:tcPr>
            <w:tcW w:w="759" w:type="dxa"/>
            <w:tcBorders>
              <w:top w:val="single" w:sz="4" w:space="0" w:color="000000"/>
              <w:left w:val="single" w:sz="4" w:space="0" w:color="000000"/>
              <w:bottom w:val="single" w:sz="4" w:space="0" w:color="000000"/>
              <w:right w:val="single" w:sz="4" w:space="0" w:color="000000"/>
            </w:tcBorders>
            <w:vAlign w:val="bottom"/>
          </w:tcPr>
          <w:p w14:paraId="127950B0"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7.32</w:t>
            </w:r>
          </w:p>
        </w:tc>
        <w:tc>
          <w:tcPr>
            <w:tcW w:w="759" w:type="dxa"/>
            <w:tcBorders>
              <w:top w:val="single" w:sz="4" w:space="0" w:color="000000"/>
              <w:left w:val="single" w:sz="4" w:space="0" w:color="000000"/>
              <w:bottom w:val="single" w:sz="4" w:space="0" w:color="000000"/>
              <w:right w:val="single" w:sz="4" w:space="0" w:color="000000"/>
            </w:tcBorders>
            <w:vAlign w:val="bottom"/>
          </w:tcPr>
          <w:p w14:paraId="531933F9"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7.42</w:t>
            </w:r>
          </w:p>
        </w:tc>
        <w:tc>
          <w:tcPr>
            <w:tcW w:w="759" w:type="dxa"/>
            <w:tcBorders>
              <w:top w:val="single" w:sz="4" w:space="0" w:color="000000"/>
              <w:left w:val="single" w:sz="4" w:space="0" w:color="000000"/>
              <w:bottom w:val="single" w:sz="4" w:space="0" w:color="000000"/>
              <w:right w:val="single" w:sz="4" w:space="0" w:color="000000"/>
            </w:tcBorders>
            <w:vAlign w:val="bottom"/>
          </w:tcPr>
          <w:p w14:paraId="08EBAE9A"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7.32</w:t>
            </w:r>
          </w:p>
        </w:tc>
        <w:tc>
          <w:tcPr>
            <w:tcW w:w="759" w:type="dxa"/>
            <w:tcBorders>
              <w:top w:val="single" w:sz="4" w:space="0" w:color="000000"/>
              <w:left w:val="single" w:sz="4" w:space="0" w:color="000000"/>
              <w:bottom w:val="single" w:sz="4" w:space="0" w:color="000000"/>
              <w:right w:val="single" w:sz="4" w:space="0" w:color="000000"/>
            </w:tcBorders>
            <w:vAlign w:val="bottom"/>
          </w:tcPr>
          <w:p w14:paraId="549606F0"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7.32</w:t>
            </w:r>
          </w:p>
        </w:tc>
        <w:tc>
          <w:tcPr>
            <w:tcW w:w="760" w:type="dxa"/>
            <w:tcBorders>
              <w:top w:val="single" w:sz="4" w:space="0" w:color="000000"/>
              <w:left w:val="single" w:sz="4" w:space="0" w:color="000000"/>
              <w:bottom w:val="single" w:sz="4" w:space="0" w:color="000000"/>
              <w:right w:val="single" w:sz="4" w:space="0" w:color="000000"/>
            </w:tcBorders>
            <w:vAlign w:val="bottom"/>
          </w:tcPr>
          <w:p w14:paraId="1A94F97C"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7.42</w:t>
            </w:r>
          </w:p>
        </w:tc>
        <w:tc>
          <w:tcPr>
            <w:tcW w:w="862" w:type="dxa"/>
            <w:tcBorders>
              <w:top w:val="single" w:sz="4" w:space="0" w:color="000000"/>
              <w:left w:val="single" w:sz="4" w:space="0" w:color="000000"/>
              <w:bottom w:val="single" w:sz="4" w:space="0" w:color="000000"/>
              <w:right w:val="single" w:sz="4" w:space="0" w:color="000000"/>
            </w:tcBorders>
            <w:vAlign w:val="bottom"/>
          </w:tcPr>
          <w:p w14:paraId="6033CAC9"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7.36</w:t>
            </w:r>
          </w:p>
        </w:tc>
      </w:tr>
      <w:tr w:rsidR="00EA7A8B" w14:paraId="65D79313"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097FBB"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6131B"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资金到位率</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7DB69"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52391480"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2.00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72D445AB"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2.00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5481A2C9"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2.00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0C4EE7FE"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2.00 </w:t>
            </w:r>
          </w:p>
        </w:tc>
        <w:tc>
          <w:tcPr>
            <w:tcW w:w="760" w:type="dxa"/>
            <w:tcBorders>
              <w:top w:val="single" w:sz="4" w:space="0" w:color="000000"/>
              <w:left w:val="single" w:sz="4" w:space="0" w:color="000000"/>
              <w:bottom w:val="nil"/>
              <w:right w:val="single" w:sz="4" w:space="0" w:color="000000"/>
            </w:tcBorders>
            <w:shd w:val="clear" w:color="auto" w:fill="FFFFFF"/>
            <w:vAlign w:val="center"/>
          </w:tcPr>
          <w:p w14:paraId="4A26AF20"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2.00 </w:t>
            </w:r>
          </w:p>
        </w:tc>
        <w:tc>
          <w:tcPr>
            <w:tcW w:w="862" w:type="dxa"/>
            <w:tcBorders>
              <w:top w:val="single" w:sz="4" w:space="0" w:color="000000"/>
              <w:left w:val="nil"/>
              <w:bottom w:val="nil"/>
              <w:right w:val="single" w:sz="4" w:space="0" w:color="000000"/>
            </w:tcBorders>
            <w:shd w:val="clear" w:color="auto" w:fill="FFFFFF"/>
            <w:vAlign w:val="center"/>
          </w:tcPr>
          <w:p w14:paraId="49192CC6"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2.00 </w:t>
            </w:r>
          </w:p>
        </w:tc>
      </w:tr>
      <w:tr w:rsidR="00EA7A8B" w14:paraId="7182D40E"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32365E"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C6E4C"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预算执行率</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00B49"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08BDD9C6"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1.72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765823C5"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1.72</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2E61282A"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1.72</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604EA6CD"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1.72</w:t>
            </w:r>
          </w:p>
        </w:tc>
        <w:tc>
          <w:tcPr>
            <w:tcW w:w="760" w:type="dxa"/>
            <w:tcBorders>
              <w:top w:val="single" w:sz="4" w:space="0" w:color="000000"/>
              <w:left w:val="single" w:sz="4" w:space="0" w:color="000000"/>
              <w:bottom w:val="nil"/>
              <w:right w:val="single" w:sz="4" w:space="0" w:color="000000"/>
            </w:tcBorders>
            <w:shd w:val="clear" w:color="auto" w:fill="FFFFFF"/>
            <w:vAlign w:val="center"/>
          </w:tcPr>
          <w:p w14:paraId="4461F49E"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1.72 </w:t>
            </w:r>
          </w:p>
        </w:tc>
        <w:tc>
          <w:tcPr>
            <w:tcW w:w="862" w:type="dxa"/>
            <w:tcBorders>
              <w:top w:val="single" w:sz="4" w:space="0" w:color="000000"/>
              <w:left w:val="nil"/>
              <w:bottom w:val="nil"/>
              <w:right w:val="single" w:sz="4" w:space="0" w:color="000000"/>
            </w:tcBorders>
            <w:shd w:val="clear" w:color="auto" w:fill="FFFFFF"/>
            <w:vAlign w:val="center"/>
          </w:tcPr>
          <w:p w14:paraId="7CF22BAF"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1.72</w:t>
            </w:r>
            <w:r>
              <w:rPr>
                <w:rFonts w:ascii="宋体" w:hAnsi="宋体" w:cs="宋体"/>
                <w:color w:val="000000"/>
                <w:kern w:val="0"/>
                <w:sz w:val="20"/>
                <w:szCs w:val="20"/>
                <w:lang w:bidi="ar"/>
              </w:rPr>
              <w:t xml:space="preserve"> </w:t>
            </w:r>
          </w:p>
        </w:tc>
      </w:tr>
      <w:tr w:rsidR="00EA7A8B" w14:paraId="531496EC"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0E041D"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09D16"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资金使用合</w:t>
            </w:r>
            <w:proofErr w:type="gramStart"/>
            <w:r>
              <w:rPr>
                <w:rFonts w:ascii="宋体" w:hAnsi="宋体" w:cs="宋体" w:hint="eastAsia"/>
                <w:color w:val="000000"/>
                <w:kern w:val="0"/>
                <w:sz w:val="20"/>
                <w:szCs w:val="20"/>
                <w:lang w:bidi="ar"/>
              </w:rPr>
              <w:t>规</w:t>
            </w:r>
            <w:proofErr w:type="gramEnd"/>
            <w:r>
              <w:rPr>
                <w:rFonts w:ascii="宋体" w:hAnsi="宋体" w:cs="宋体" w:hint="eastAsia"/>
                <w:color w:val="000000"/>
                <w:kern w:val="0"/>
                <w:sz w:val="20"/>
                <w:szCs w:val="20"/>
                <w:lang w:bidi="ar"/>
              </w:rPr>
              <w:t>性</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71295"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4</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6270C3CE"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3.60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1B14A269"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3.70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01A75131"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3.60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0AE27D60"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3.60 </w:t>
            </w:r>
          </w:p>
        </w:tc>
        <w:tc>
          <w:tcPr>
            <w:tcW w:w="760" w:type="dxa"/>
            <w:tcBorders>
              <w:top w:val="single" w:sz="4" w:space="0" w:color="000000"/>
              <w:left w:val="single" w:sz="4" w:space="0" w:color="000000"/>
              <w:bottom w:val="nil"/>
              <w:right w:val="single" w:sz="4" w:space="0" w:color="000000"/>
            </w:tcBorders>
            <w:shd w:val="clear" w:color="auto" w:fill="FFFFFF"/>
            <w:vAlign w:val="center"/>
          </w:tcPr>
          <w:p w14:paraId="2DF084AC"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3.70 </w:t>
            </w:r>
          </w:p>
        </w:tc>
        <w:tc>
          <w:tcPr>
            <w:tcW w:w="862" w:type="dxa"/>
            <w:tcBorders>
              <w:top w:val="single" w:sz="4" w:space="0" w:color="000000"/>
              <w:left w:val="nil"/>
              <w:bottom w:val="nil"/>
              <w:right w:val="single" w:sz="4" w:space="0" w:color="000000"/>
            </w:tcBorders>
            <w:shd w:val="clear" w:color="auto" w:fill="FFFFFF"/>
            <w:vAlign w:val="center"/>
          </w:tcPr>
          <w:p w14:paraId="7F1E93AF"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3.64 </w:t>
            </w:r>
          </w:p>
        </w:tc>
      </w:tr>
      <w:tr w:rsidR="00EA7A8B" w14:paraId="682876DC"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vAlign w:val="center"/>
          </w:tcPr>
          <w:p w14:paraId="57EEC502"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vAlign w:val="center"/>
          </w:tcPr>
          <w:p w14:paraId="7E08BF6E"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组织实施</w:t>
            </w:r>
          </w:p>
        </w:tc>
        <w:tc>
          <w:tcPr>
            <w:tcW w:w="674" w:type="dxa"/>
            <w:tcBorders>
              <w:top w:val="single" w:sz="4" w:space="0" w:color="000000"/>
              <w:left w:val="single" w:sz="4" w:space="0" w:color="000000"/>
              <w:bottom w:val="single" w:sz="4" w:space="0" w:color="000000"/>
              <w:right w:val="single" w:sz="4" w:space="0" w:color="000000"/>
            </w:tcBorders>
            <w:vAlign w:val="center"/>
          </w:tcPr>
          <w:p w14:paraId="30A4D9C5"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12</w:t>
            </w:r>
          </w:p>
        </w:tc>
        <w:tc>
          <w:tcPr>
            <w:tcW w:w="759" w:type="dxa"/>
            <w:tcBorders>
              <w:top w:val="single" w:sz="4" w:space="0" w:color="000000"/>
              <w:left w:val="single" w:sz="4" w:space="0" w:color="000000"/>
              <w:bottom w:val="single" w:sz="4" w:space="0" w:color="000000"/>
              <w:right w:val="single" w:sz="4" w:space="0" w:color="000000"/>
            </w:tcBorders>
            <w:vAlign w:val="center"/>
          </w:tcPr>
          <w:p w14:paraId="3F432951"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9.80</w:t>
            </w:r>
            <w:r>
              <w:rPr>
                <w:rFonts w:ascii="宋体" w:hAnsi="宋体" w:cs="宋体"/>
                <w:b/>
                <w:bCs/>
                <w:color w:val="000000"/>
                <w:kern w:val="0"/>
                <w:sz w:val="20"/>
                <w:szCs w:val="20"/>
                <w:lang w:bidi="ar"/>
              </w:rPr>
              <w:t xml:space="preserve"> </w:t>
            </w:r>
          </w:p>
        </w:tc>
        <w:tc>
          <w:tcPr>
            <w:tcW w:w="759" w:type="dxa"/>
            <w:tcBorders>
              <w:top w:val="single" w:sz="4" w:space="0" w:color="000000"/>
              <w:left w:val="single" w:sz="4" w:space="0" w:color="000000"/>
              <w:bottom w:val="single" w:sz="4" w:space="0" w:color="000000"/>
              <w:right w:val="single" w:sz="4" w:space="0" w:color="000000"/>
            </w:tcBorders>
            <w:vAlign w:val="center"/>
          </w:tcPr>
          <w:p w14:paraId="0E94DE99"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11.40 </w:t>
            </w:r>
          </w:p>
        </w:tc>
        <w:tc>
          <w:tcPr>
            <w:tcW w:w="759" w:type="dxa"/>
            <w:tcBorders>
              <w:top w:val="single" w:sz="4" w:space="0" w:color="000000"/>
              <w:left w:val="single" w:sz="4" w:space="0" w:color="000000"/>
              <w:bottom w:val="single" w:sz="4" w:space="0" w:color="000000"/>
              <w:right w:val="single" w:sz="4" w:space="0" w:color="000000"/>
            </w:tcBorders>
            <w:vAlign w:val="center"/>
          </w:tcPr>
          <w:p w14:paraId="002C42B7"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11.40 </w:t>
            </w:r>
          </w:p>
        </w:tc>
        <w:tc>
          <w:tcPr>
            <w:tcW w:w="759" w:type="dxa"/>
            <w:tcBorders>
              <w:top w:val="single" w:sz="4" w:space="0" w:color="000000"/>
              <w:left w:val="single" w:sz="4" w:space="0" w:color="000000"/>
              <w:bottom w:val="single" w:sz="4" w:space="0" w:color="000000"/>
              <w:right w:val="single" w:sz="4" w:space="0" w:color="000000"/>
            </w:tcBorders>
            <w:vAlign w:val="center"/>
          </w:tcPr>
          <w:p w14:paraId="3D08239F"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11.20 </w:t>
            </w:r>
          </w:p>
        </w:tc>
        <w:tc>
          <w:tcPr>
            <w:tcW w:w="760" w:type="dxa"/>
            <w:tcBorders>
              <w:top w:val="single" w:sz="4" w:space="0" w:color="000000"/>
              <w:left w:val="single" w:sz="4" w:space="0" w:color="000000"/>
              <w:bottom w:val="single" w:sz="4" w:space="0" w:color="000000"/>
              <w:right w:val="single" w:sz="4" w:space="0" w:color="000000"/>
            </w:tcBorders>
            <w:vAlign w:val="center"/>
          </w:tcPr>
          <w:p w14:paraId="7C4B6CFE"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11.00 </w:t>
            </w:r>
          </w:p>
        </w:tc>
        <w:tc>
          <w:tcPr>
            <w:tcW w:w="862" w:type="dxa"/>
            <w:tcBorders>
              <w:top w:val="single" w:sz="4" w:space="0" w:color="000000"/>
              <w:left w:val="single" w:sz="4" w:space="0" w:color="000000"/>
              <w:bottom w:val="single" w:sz="4" w:space="0" w:color="000000"/>
              <w:right w:val="single" w:sz="4" w:space="0" w:color="000000"/>
            </w:tcBorders>
            <w:vAlign w:val="center"/>
          </w:tcPr>
          <w:p w14:paraId="74A13984"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1</w:t>
            </w:r>
            <w:r>
              <w:rPr>
                <w:rFonts w:ascii="宋体" w:hAnsi="宋体" w:cs="宋体" w:hint="eastAsia"/>
                <w:b/>
                <w:bCs/>
                <w:color w:val="000000"/>
                <w:kern w:val="0"/>
                <w:sz w:val="20"/>
                <w:szCs w:val="20"/>
                <w:lang w:bidi="ar"/>
              </w:rPr>
              <w:t>0.96</w:t>
            </w:r>
          </w:p>
        </w:tc>
      </w:tr>
      <w:tr w:rsidR="00EA7A8B" w14:paraId="44024A34"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64C423"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57A55"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管理制度健全性</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30663"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4</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4348F961"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3.00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6193C9EA"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3.80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7DB60160"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3.80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4A5FCB3E"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3.80 </w:t>
            </w:r>
          </w:p>
        </w:tc>
        <w:tc>
          <w:tcPr>
            <w:tcW w:w="760" w:type="dxa"/>
            <w:tcBorders>
              <w:top w:val="single" w:sz="4" w:space="0" w:color="000000"/>
              <w:left w:val="single" w:sz="4" w:space="0" w:color="000000"/>
              <w:bottom w:val="nil"/>
              <w:right w:val="single" w:sz="4" w:space="0" w:color="000000"/>
            </w:tcBorders>
            <w:shd w:val="clear" w:color="auto" w:fill="FFFFFF"/>
            <w:vAlign w:val="center"/>
          </w:tcPr>
          <w:p w14:paraId="5804DDAB"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3.60 </w:t>
            </w:r>
          </w:p>
        </w:tc>
        <w:tc>
          <w:tcPr>
            <w:tcW w:w="862" w:type="dxa"/>
            <w:tcBorders>
              <w:top w:val="single" w:sz="4" w:space="0" w:color="000000"/>
              <w:left w:val="nil"/>
              <w:bottom w:val="nil"/>
              <w:right w:val="single" w:sz="4" w:space="0" w:color="000000"/>
            </w:tcBorders>
            <w:shd w:val="clear" w:color="auto" w:fill="FFFFFF"/>
            <w:vAlign w:val="center"/>
          </w:tcPr>
          <w:p w14:paraId="4DB8C249"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3.70 </w:t>
            </w:r>
          </w:p>
        </w:tc>
      </w:tr>
      <w:tr w:rsidR="00EA7A8B" w14:paraId="11469AFC"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E58502"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C6894"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制度执行有效性</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4E137"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8</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6E30C096"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6.80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5F5930E1"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7.60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7BB50146"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7.60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69FEDCF4"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7.40 </w:t>
            </w:r>
          </w:p>
        </w:tc>
        <w:tc>
          <w:tcPr>
            <w:tcW w:w="760" w:type="dxa"/>
            <w:tcBorders>
              <w:top w:val="single" w:sz="4" w:space="0" w:color="000000"/>
              <w:left w:val="single" w:sz="4" w:space="0" w:color="000000"/>
              <w:bottom w:val="nil"/>
              <w:right w:val="single" w:sz="4" w:space="0" w:color="000000"/>
            </w:tcBorders>
            <w:shd w:val="clear" w:color="auto" w:fill="FFFFFF"/>
            <w:vAlign w:val="center"/>
          </w:tcPr>
          <w:p w14:paraId="716F66A9"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7.40 </w:t>
            </w:r>
          </w:p>
        </w:tc>
        <w:tc>
          <w:tcPr>
            <w:tcW w:w="862" w:type="dxa"/>
            <w:tcBorders>
              <w:top w:val="single" w:sz="4" w:space="0" w:color="000000"/>
              <w:left w:val="nil"/>
              <w:bottom w:val="nil"/>
              <w:right w:val="single" w:sz="4" w:space="0" w:color="000000"/>
            </w:tcBorders>
            <w:shd w:val="clear" w:color="auto" w:fill="FFFFFF"/>
            <w:vAlign w:val="center"/>
          </w:tcPr>
          <w:p w14:paraId="59C2626B"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7.36 </w:t>
            </w:r>
          </w:p>
        </w:tc>
      </w:tr>
      <w:tr w:rsidR="00EA7A8B" w14:paraId="5E0889D6" w14:textId="77777777">
        <w:trPr>
          <w:trHeight w:val="427"/>
          <w:jc w:val="center"/>
        </w:trPr>
        <w:tc>
          <w:tcPr>
            <w:tcW w:w="7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B46F8A"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产出（40分）</w:t>
            </w: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7F19A"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产出数量-实际完成率</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C6D13"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10</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0EA13A5D"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10.00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5A48A7B3"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3056546C"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7AF17744"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760" w:type="dxa"/>
            <w:tcBorders>
              <w:top w:val="single" w:sz="4" w:space="0" w:color="000000"/>
              <w:left w:val="single" w:sz="4" w:space="0" w:color="000000"/>
              <w:bottom w:val="nil"/>
              <w:right w:val="single" w:sz="4" w:space="0" w:color="000000"/>
            </w:tcBorders>
            <w:shd w:val="clear" w:color="auto" w:fill="FFFFFF"/>
            <w:vAlign w:val="center"/>
          </w:tcPr>
          <w:p w14:paraId="1C796936"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10.00 </w:t>
            </w:r>
          </w:p>
        </w:tc>
        <w:tc>
          <w:tcPr>
            <w:tcW w:w="862" w:type="dxa"/>
            <w:tcBorders>
              <w:top w:val="single" w:sz="4" w:space="0" w:color="000000"/>
              <w:left w:val="nil"/>
              <w:bottom w:val="nil"/>
              <w:right w:val="single" w:sz="4" w:space="0" w:color="000000"/>
            </w:tcBorders>
            <w:shd w:val="clear" w:color="auto" w:fill="FFFFFF"/>
            <w:vAlign w:val="center"/>
          </w:tcPr>
          <w:p w14:paraId="78C5F9AE"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9.40 </w:t>
            </w:r>
          </w:p>
        </w:tc>
      </w:tr>
      <w:tr w:rsidR="00EA7A8B" w14:paraId="782EB07A"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9CB9E0"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385C3"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产出质量-质量达标率</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F7D4E"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10</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0AF6EFBB"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9.50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3E579CF8"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422DAD3C"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6D5BBA26"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760" w:type="dxa"/>
            <w:tcBorders>
              <w:top w:val="single" w:sz="4" w:space="0" w:color="000000"/>
              <w:left w:val="single" w:sz="4" w:space="0" w:color="000000"/>
              <w:bottom w:val="nil"/>
              <w:right w:val="single" w:sz="4" w:space="0" w:color="000000"/>
            </w:tcBorders>
            <w:shd w:val="clear" w:color="auto" w:fill="FFFFFF"/>
            <w:vAlign w:val="center"/>
          </w:tcPr>
          <w:p w14:paraId="73013E76"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862" w:type="dxa"/>
            <w:tcBorders>
              <w:top w:val="single" w:sz="4" w:space="0" w:color="000000"/>
              <w:left w:val="nil"/>
              <w:bottom w:val="nil"/>
              <w:right w:val="single" w:sz="4" w:space="0" w:color="000000"/>
            </w:tcBorders>
            <w:shd w:val="clear" w:color="auto" w:fill="FFFFFF"/>
            <w:vAlign w:val="center"/>
          </w:tcPr>
          <w:p w14:paraId="11C61C0C"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9.10 </w:t>
            </w:r>
          </w:p>
        </w:tc>
      </w:tr>
      <w:tr w:rsidR="00EA7A8B" w14:paraId="50F329B8"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353A66"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E1B1E"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产出时效-完成及时性</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3335B"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10</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1645DB4A"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9.50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10FA6653"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713439B8"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7B973131"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760" w:type="dxa"/>
            <w:tcBorders>
              <w:top w:val="single" w:sz="4" w:space="0" w:color="000000"/>
              <w:left w:val="single" w:sz="4" w:space="0" w:color="000000"/>
              <w:bottom w:val="nil"/>
              <w:right w:val="single" w:sz="4" w:space="0" w:color="000000"/>
            </w:tcBorders>
            <w:shd w:val="clear" w:color="auto" w:fill="FFFFFF"/>
            <w:vAlign w:val="center"/>
          </w:tcPr>
          <w:p w14:paraId="72470D9F"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862" w:type="dxa"/>
            <w:tcBorders>
              <w:top w:val="single" w:sz="4" w:space="0" w:color="000000"/>
              <w:left w:val="nil"/>
              <w:bottom w:val="nil"/>
              <w:right w:val="single" w:sz="4" w:space="0" w:color="000000"/>
            </w:tcBorders>
            <w:shd w:val="clear" w:color="auto" w:fill="FFFFFF"/>
            <w:vAlign w:val="center"/>
          </w:tcPr>
          <w:p w14:paraId="2AE29176"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9.10 </w:t>
            </w:r>
          </w:p>
        </w:tc>
      </w:tr>
      <w:tr w:rsidR="00EA7A8B" w14:paraId="40040EB3" w14:textId="77777777">
        <w:trPr>
          <w:trHeight w:val="427"/>
          <w:jc w:val="center"/>
        </w:trPr>
        <w:tc>
          <w:tcPr>
            <w:tcW w:w="7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94471F"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92A7C"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产出成本-成本节约率</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F8FB2"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10</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76185F6D"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2011C88B"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8.00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65473E5B"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8.00 </w:t>
            </w:r>
          </w:p>
        </w:tc>
        <w:tc>
          <w:tcPr>
            <w:tcW w:w="759" w:type="dxa"/>
            <w:tcBorders>
              <w:top w:val="single" w:sz="4" w:space="0" w:color="000000"/>
              <w:left w:val="single" w:sz="4" w:space="0" w:color="000000"/>
              <w:bottom w:val="nil"/>
              <w:right w:val="single" w:sz="4" w:space="0" w:color="000000"/>
            </w:tcBorders>
            <w:shd w:val="clear" w:color="auto" w:fill="FFFFFF"/>
            <w:vAlign w:val="center"/>
          </w:tcPr>
          <w:p w14:paraId="79301C4C"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8.00 </w:t>
            </w:r>
          </w:p>
        </w:tc>
        <w:tc>
          <w:tcPr>
            <w:tcW w:w="760" w:type="dxa"/>
            <w:tcBorders>
              <w:top w:val="single" w:sz="4" w:space="0" w:color="000000"/>
              <w:left w:val="single" w:sz="4" w:space="0" w:color="000000"/>
              <w:bottom w:val="nil"/>
              <w:right w:val="single" w:sz="4" w:space="0" w:color="000000"/>
            </w:tcBorders>
            <w:shd w:val="clear" w:color="auto" w:fill="FFFFFF"/>
            <w:vAlign w:val="center"/>
          </w:tcPr>
          <w:p w14:paraId="45BA7763"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862" w:type="dxa"/>
            <w:tcBorders>
              <w:top w:val="single" w:sz="4" w:space="0" w:color="000000"/>
              <w:left w:val="nil"/>
              <w:bottom w:val="nil"/>
              <w:right w:val="single" w:sz="4" w:space="0" w:color="000000"/>
            </w:tcBorders>
            <w:shd w:val="clear" w:color="auto" w:fill="FFFFFF"/>
            <w:vAlign w:val="center"/>
          </w:tcPr>
          <w:p w14:paraId="1D82DA79"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8.40 </w:t>
            </w:r>
          </w:p>
        </w:tc>
      </w:tr>
      <w:tr w:rsidR="00EA7A8B" w14:paraId="24D4C7CF" w14:textId="77777777">
        <w:trPr>
          <w:trHeight w:val="427"/>
          <w:jc w:val="center"/>
        </w:trPr>
        <w:tc>
          <w:tcPr>
            <w:tcW w:w="773" w:type="dxa"/>
            <w:vMerge w:val="restart"/>
            <w:tcBorders>
              <w:top w:val="single" w:sz="4" w:space="0" w:color="000000"/>
              <w:left w:val="single" w:sz="4" w:space="0" w:color="000000"/>
              <w:right w:val="single" w:sz="4" w:space="0" w:color="000000"/>
            </w:tcBorders>
            <w:vAlign w:val="center"/>
          </w:tcPr>
          <w:p w14:paraId="76B4D273"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效益（30分）</w:t>
            </w:r>
          </w:p>
        </w:tc>
        <w:tc>
          <w:tcPr>
            <w:tcW w:w="2554" w:type="dxa"/>
            <w:tcBorders>
              <w:top w:val="single" w:sz="4" w:space="0" w:color="000000"/>
              <w:left w:val="single" w:sz="4" w:space="0" w:color="000000"/>
              <w:bottom w:val="single" w:sz="4" w:space="0" w:color="000000"/>
              <w:right w:val="single" w:sz="4" w:space="0" w:color="000000"/>
            </w:tcBorders>
            <w:vAlign w:val="center"/>
          </w:tcPr>
          <w:p w14:paraId="11FA756C"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项目效益</w:t>
            </w:r>
          </w:p>
        </w:tc>
        <w:tc>
          <w:tcPr>
            <w:tcW w:w="674" w:type="dxa"/>
            <w:tcBorders>
              <w:top w:val="single" w:sz="4" w:space="0" w:color="000000"/>
              <w:left w:val="single" w:sz="4" w:space="0" w:color="000000"/>
              <w:bottom w:val="single" w:sz="4" w:space="0" w:color="000000"/>
              <w:right w:val="single" w:sz="4" w:space="0" w:color="000000"/>
            </w:tcBorders>
            <w:vAlign w:val="center"/>
          </w:tcPr>
          <w:p w14:paraId="50777C96"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20</w:t>
            </w:r>
          </w:p>
        </w:tc>
        <w:tc>
          <w:tcPr>
            <w:tcW w:w="759" w:type="dxa"/>
            <w:tcBorders>
              <w:top w:val="single" w:sz="4" w:space="0" w:color="000000"/>
              <w:left w:val="single" w:sz="4" w:space="0" w:color="000000"/>
              <w:bottom w:val="single" w:sz="4" w:space="0" w:color="000000"/>
              <w:right w:val="single" w:sz="4" w:space="0" w:color="000000"/>
            </w:tcBorders>
            <w:vAlign w:val="center"/>
          </w:tcPr>
          <w:p w14:paraId="12F363DB" w14:textId="77777777" w:rsidR="00EA7A8B" w:rsidRDefault="00000000">
            <w:pPr>
              <w:widowControl/>
              <w:ind w:firstLineChars="0" w:firstLine="0"/>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18.5</w:t>
            </w:r>
          </w:p>
        </w:tc>
        <w:tc>
          <w:tcPr>
            <w:tcW w:w="759" w:type="dxa"/>
            <w:tcBorders>
              <w:top w:val="single" w:sz="4" w:space="0" w:color="000000"/>
              <w:left w:val="single" w:sz="4" w:space="0" w:color="000000"/>
              <w:bottom w:val="single" w:sz="4" w:space="0" w:color="000000"/>
              <w:right w:val="single" w:sz="4" w:space="0" w:color="000000"/>
            </w:tcBorders>
            <w:vAlign w:val="center"/>
          </w:tcPr>
          <w:p w14:paraId="1E4A887A" w14:textId="77777777" w:rsidR="00EA7A8B" w:rsidRDefault="00000000">
            <w:pPr>
              <w:widowControl/>
              <w:ind w:firstLineChars="0" w:firstLine="0"/>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18.4</w:t>
            </w:r>
          </w:p>
        </w:tc>
        <w:tc>
          <w:tcPr>
            <w:tcW w:w="759" w:type="dxa"/>
            <w:tcBorders>
              <w:top w:val="single" w:sz="4" w:space="0" w:color="000000"/>
              <w:left w:val="single" w:sz="4" w:space="0" w:color="000000"/>
              <w:bottom w:val="single" w:sz="4" w:space="0" w:color="000000"/>
              <w:right w:val="single" w:sz="4" w:space="0" w:color="000000"/>
            </w:tcBorders>
            <w:vAlign w:val="center"/>
          </w:tcPr>
          <w:p w14:paraId="2C62617A" w14:textId="77777777" w:rsidR="00EA7A8B" w:rsidRDefault="00000000">
            <w:pPr>
              <w:widowControl/>
              <w:ind w:firstLineChars="0" w:firstLine="0"/>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18.4</w:t>
            </w:r>
          </w:p>
        </w:tc>
        <w:tc>
          <w:tcPr>
            <w:tcW w:w="759" w:type="dxa"/>
            <w:tcBorders>
              <w:top w:val="single" w:sz="4" w:space="0" w:color="000000"/>
              <w:left w:val="single" w:sz="4" w:space="0" w:color="000000"/>
              <w:bottom w:val="single" w:sz="4" w:space="0" w:color="000000"/>
              <w:right w:val="single" w:sz="4" w:space="0" w:color="000000"/>
            </w:tcBorders>
            <w:vAlign w:val="center"/>
          </w:tcPr>
          <w:p w14:paraId="55423ECA" w14:textId="77777777" w:rsidR="00EA7A8B" w:rsidRDefault="00000000">
            <w:pPr>
              <w:widowControl/>
              <w:ind w:firstLineChars="0" w:firstLine="0"/>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18.4</w:t>
            </w:r>
          </w:p>
        </w:tc>
        <w:tc>
          <w:tcPr>
            <w:tcW w:w="760" w:type="dxa"/>
            <w:tcBorders>
              <w:top w:val="single" w:sz="4" w:space="0" w:color="000000"/>
              <w:left w:val="single" w:sz="4" w:space="0" w:color="000000"/>
              <w:bottom w:val="single" w:sz="4" w:space="0" w:color="000000"/>
              <w:right w:val="single" w:sz="4" w:space="0" w:color="000000"/>
            </w:tcBorders>
            <w:vAlign w:val="center"/>
          </w:tcPr>
          <w:p w14:paraId="696FB16F" w14:textId="77777777" w:rsidR="00EA7A8B" w:rsidRDefault="00000000">
            <w:pPr>
              <w:widowControl/>
              <w:ind w:firstLineChars="0" w:firstLine="0"/>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17.00</w:t>
            </w:r>
          </w:p>
        </w:tc>
        <w:tc>
          <w:tcPr>
            <w:tcW w:w="862" w:type="dxa"/>
            <w:tcBorders>
              <w:top w:val="single" w:sz="4" w:space="0" w:color="000000"/>
              <w:left w:val="single" w:sz="4" w:space="0" w:color="000000"/>
              <w:bottom w:val="single" w:sz="4" w:space="0" w:color="000000"/>
              <w:right w:val="single" w:sz="4" w:space="0" w:color="000000"/>
            </w:tcBorders>
            <w:vAlign w:val="center"/>
          </w:tcPr>
          <w:p w14:paraId="7CF6D84C" w14:textId="77777777" w:rsidR="00EA7A8B" w:rsidRDefault="00000000">
            <w:pPr>
              <w:widowControl/>
              <w:ind w:firstLineChars="0" w:firstLine="0"/>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18.14</w:t>
            </w:r>
          </w:p>
        </w:tc>
      </w:tr>
      <w:tr w:rsidR="00EA7A8B" w14:paraId="53EB2A54" w14:textId="77777777">
        <w:trPr>
          <w:trHeight w:val="427"/>
          <w:jc w:val="center"/>
        </w:trPr>
        <w:tc>
          <w:tcPr>
            <w:tcW w:w="773" w:type="dxa"/>
            <w:vMerge/>
            <w:tcBorders>
              <w:left w:val="single" w:sz="4" w:space="0" w:color="000000"/>
              <w:right w:val="single" w:sz="4" w:space="0" w:color="000000"/>
            </w:tcBorders>
            <w:shd w:val="clear" w:color="auto" w:fill="auto"/>
            <w:vAlign w:val="center"/>
          </w:tcPr>
          <w:p w14:paraId="12020EC4"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D4260"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生态效益</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86086"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5</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CBD410"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4.50 </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934C6A"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4.40 </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E78036"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4.40 </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2E5B48"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4.00 </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708D74"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4.00 </w:t>
            </w:r>
          </w:p>
        </w:tc>
        <w:tc>
          <w:tcPr>
            <w:tcW w:w="862" w:type="dxa"/>
            <w:tcBorders>
              <w:top w:val="single" w:sz="4" w:space="0" w:color="000000"/>
              <w:left w:val="nil"/>
              <w:bottom w:val="nil"/>
              <w:right w:val="single" w:sz="4" w:space="0" w:color="000000"/>
            </w:tcBorders>
            <w:shd w:val="clear" w:color="auto" w:fill="FFFFFF"/>
            <w:vAlign w:val="center"/>
          </w:tcPr>
          <w:p w14:paraId="7AEF9319"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4.26 </w:t>
            </w:r>
          </w:p>
        </w:tc>
      </w:tr>
      <w:tr w:rsidR="00EA7A8B" w14:paraId="571993D3" w14:textId="77777777">
        <w:trPr>
          <w:trHeight w:val="378"/>
          <w:jc w:val="center"/>
        </w:trPr>
        <w:tc>
          <w:tcPr>
            <w:tcW w:w="773" w:type="dxa"/>
            <w:vMerge/>
            <w:tcBorders>
              <w:left w:val="single" w:sz="4" w:space="0" w:color="000000"/>
              <w:right w:val="single" w:sz="4" w:space="0" w:color="000000"/>
            </w:tcBorders>
            <w:shd w:val="clear" w:color="auto" w:fill="auto"/>
            <w:vAlign w:val="center"/>
          </w:tcPr>
          <w:p w14:paraId="7FC3C947"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DB729"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社会效益</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857DE"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5</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8FAD6C"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4.50 </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CF6E8"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4.00 </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8E0B2"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4.00 </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F0F244"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4.40 </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8B003C"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 xml:space="preserve">4.00 </w:t>
            </w:r>
          </w:p>
        </w:tc>
        <w:tc>
          <w:tcPr>
            <w:tcW w:w="862" w:type="dxa"/>
            <w:tcBorders>
              <w:top w:val="single" w:sz="4" w:space="0" w:color="000000"/>
              <w:left w:val="nil"/>
              <w:bottom w:val="nil"/>
              <w:right w:val="single" w:sz="4" w:space="0" w:color="000000"/>
            </w:tcBorders>
            <w:shd w:val="clear" w:color="auto" w:fill="FFFFFF"/>
            <w:vAlign w:val="center"/>
          </w:tcPr>
          <w:p w14:paraId="0F94B612"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4.18 </w:t>
            </w:r>
          </w:p>
        </w:tc>
      </w:tr>
      <w:tr w:rsidR="00EA7A8B" w14:paraId="5C1C98C6" w14:textId="77777777">
        <w:trPr>
          <w:trHeight w:val="427"/>
          <w:jc w:val="center"/>
        </w:trPr>
        <w:tc>
          <w:tcPr>
            <w:tcW w:w="773" w:type="dxa"/>
            <w:vMerge/>
            <w:tcBorders>
              <w:left w:val="single" w:sz="4" w:space="0" w:color="000000"/>
              <w:right w:val="single" w:sz="4" w:space="0" w:color="000000"/>
            </w:tcBorders>
            <w:shd w:val="clear" w:color="auto" w:fill="auto"/>
            <w:vAlign w:val="center"/>
          </w:tcPr>
          <w:p w14:paraId="0B48E3D7"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96EF3"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可持续性影响</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20A77"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10</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5834D2"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9.50 </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EF41F8"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10.00 </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C28D3B"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10.00 </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B0C482"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10.00 </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6F9248"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9.00 </w:t>
            </w:r>
          </w:p>
        </w:tc>
        <w:tc>
          <w:tcPr>
            <w:tcW w:w="862" w:type="dxa"/>
            <w:tcBorders>
              <w:top w:val="single" w:sz="4" w:space="0" w:color="000000"/>
              <w:left w:val="nil"/>
              <w:bottom w:val="nil"/>
              <w:right w:val="single" w:sz="4" w:space="0" w:color="000000"/>
            </w:tcBorders>
            <w:shd w:val="clear" w:color="auto" w:fill="FFFFFF"/>
            <w:vAlign w:val="center"/>
          </w:tcPr>
          <w:p w14:paraId="7D4BB2F0" w14:textId="77777777" w:rsidR="00EA7A8B" w:rsidRDefault="00000000">
            <w:pPr>
              <w:widowControl/>
              <w:spacing w:line="240" w:lineRule="auto"/>
              <w:ind w:firstLineChars="0" w:firstLine="0"/>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9.70 </w:t>
            </w:r>
          </w:p>
        </w:tc>
      </w:tr>
      <w:tr w:rsidR="00EA7A8B" w14:paraId="04E26D26" w14:textId="77777777">
        <w:trPr>
          <w:trHeight w:val="427"/>
          <w:jc w:val="center"/>
        </w:trPr>
        <w:tc>
          <w:tcPr>
            <w:tcW w:w="773" w:type="dxa"/>
            <w:vMerge/>
            <w:tcBorders>
              <w:left w:val="single" w:sz="4" w:space="0" w:color="000000"/>
              <w:bottom w:val="single" w:sz="4" w:space="0" w:color="000000"/>
              <w:right w:val="single" w:sz="4" w:space="0" w:color="000000"/>
            </w:tcBorders>
            <w:shd w:val="clear" w:color="auto" w:fill="auto"/>
            <w:vAlign w:val="center"/>
          </w:tcPr>
          <w:p w14:paraId="501DB9DF" w14:textId="77777777" w:rsidR="00EA7A8B" w:rsidRDefault="00EA7A8B">
            <w:pPr>
              <w:widowControl/>
              <w:spacing w:line="240" w:lineRule="auto"/>
              <w:ind w:firstLineChars="0" w:firstLine="0"/>
              <w:jc w:val="center"/>
              <w:textAlignment w:val="center"/>
              <w:rPr>
                <w:rFonts w:ascii="宋体" w:hAnsi="宋体" w:cs="宋体"/>
                <w:b/>
                <w:bCs/>
                <w:color w:val="000000"/>
                <w:kern w:val="0"/>
                <w:sz w:val="20"/>
                <w:szCs w:val="20"/>
                <w:lang w:bidi="ar"/>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086F7"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服务对象满意度</w:t>
            </w: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67B3C"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10</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E28DE8"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9.</w:t>
            </w:r>
            <w:r>
              <w:rPr>
                <w:rFonts w:ascii="宋体" w:hAnsi="宋体" w:cs="宋体" w:hint="eastAsia"/>
                <w:b/>
                <w:bCs/>
                <w:color w:val="000000"/>
                <w:kern w:val="0"/>
                <w:sz w:val="20"/>
                <w:szCs w:val="20"/>
                <w:lang w:bidi="ar"/>
              </w:rPr>
              <w:t>2</w:t>
            </w:r>
            <w:r>
              <w:rPr>
                <w:rFonts w:ascii="宋体" w:hAnsi="宋体" w:cs="宋体"/>
                <w:b/>
                <w:bCs/>
                <w:color w:val="000000"/>
                <w:kern w:val="0"/>
                <w:sz w:val="20"/>
                <w:szCs w:val="20"/>
                <w:lang w:bidi="ar"/>
              </w:rPr>
              <w:t xml:space="preserve">0 </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6AC058"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8.</w:t>
            </w:r>
            <w:r>
              <w:rPr>
                <w:rFonts w:ascii="宋体" w:hAnsi="宋体" w:cs="宋体" w:hint="eastAsia"/>
                <w:b/>
                <w:bCs/>
                <w:color w:val="000000"/>
                <w:kern w:val="0"/>
                <w:sz w:val="20"/>
                <w:szCs w:val="20"/>
                <w:lang w:bidi="ar"/>
              </w:rPr>
              <w:t>7</w:t>
            </w:r>
            <w:r>
              <w:rPr>
                <w:rFonts w:ascii="宋体" w:hAnsi="宋体" w:cs="宋体"/>
                <w:b/>
                <w:bCs/>
                <w:color w:val="000000"/>
                <w:kern w:val="0"/>
                <w:sz w:val="20"/>
                <w:szCs w:val="20"/>
                <w:lang w:bidi="ar"/>
              </w:rPr>
              <w:t xml:space="preserve">8 </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61B940"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9.08 </w:t>
            </w:r>
          </w:p>
        </w:tc>
        <w:tc>
          <w:tcPr>
            <w:tcW w:w="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0C9874"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9.08 </w:t>
            </w:r>
          </w:p>
        </w:tc>
        <w:tc>
          <w:tcPr>
            <w:tcW w:w="7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416990"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 </w:t>
            </w:r>
          </w:p>
        </w:tc>
        <w:tc>
          <w:tcPr>
            <w:tcW w:w="862" w:type="dxa"/>
            <w:tcBorders>
              <w:top w:val="single" w:sz="4" w:space="0" w:color="000000"/>
              <w:left w:val="nil"/>
              <w:bottom w:val="nil"/>
              <w:right w:val="single" w:sz="4" w:space="0" w:color="000000"/>
            </w:tcBorders>
            <w:shd w:val="clear" w:color="auto" w:fill="FFFFFF"/>
            <w:vAlign w:val="center"/>
          </w:tcPr>
          <w:p w14:paraId="4A7BA7D5"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9.03 </w:t>
            </w:r>
          </w:p>
        </w:tc>
      </w:tr>
      <w:tr w:rsidR="00EA7A8B" w14:paraId="36462F5B" w14:textId="77777777">
        <w:trPr>
          <w:trHeight w:val="506"/>
          <w:jc w:val="center"/>
        </w:trPr>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7D820B51"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合计</w:t>
            </w:r>
          </w:p>
        </w:tc>
        <w:tc>
          <w:tcPr>
            <w:tcW w:w="674" w:type="dxa"/>
            <w:tcBorders>
              <w:top w:val="single" w:sz="4" w:space="0" w:color="000000"/>
              <w:left w:val="single" w:sz="4" w:space="0" w:color="000000"/>
              <w:bottom w:val="single" w:sz="4" w:space="0" w:color="000000"/>
              <w:right w:val="single" w:sz="4" w:space="0" w:color="000000"/>
            </w:tcBorders>
            <w:vAlign w:val="center"/>
          </w:tcPr>
          <w:p w14:paraId="00F90B54"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100</w:t>
            </w:r>
          </w:p>
        </w:tc>
        <w:tc>
          <w:tcPr>
            <w:tcW w:w="759" w:type="dxa"/>
            <w:tcBorders>
              <w:top w:val="single" w:sz="4" w:space="0" w:color="000000"/>
              <w:left w:val="single" w:sz="4" w:space="0" w:color="000000"/>
              <w:bottom w:val="single" w:sz="4" w:space="0" w:color="000000"/>
              <w:right w:val="single" w:sz="4" w:space="0" w:color="000000"/>
            </w:tcBorders>
            <w:vAlign w:val="center"/>
          </w:tcPr>
          <w:p w14:paraId="6D345461"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90.</w:t>
            </w:r>
            <w:r>
              <w:rPr>
                <w:rFonts w:ascii="宋体" w:hAnsi="宋体" w:cs="宋体" w:hint="eastAsia"/>
                <w:b/>
                <w:bCs/>
                <w:color w:val="000000"/>
                <w:kern w:val="0"/>
                <w:sz w:val="20"/>
                <w:szCs w:val="20"/>
                <w:lang w:bidi="ar"/>
              </w:rPr>
              <w:t>0</w:t>
            </w:r>
            <w:r>
              <w:rPr>
                <w:rFonts w:ascii="宋体" w:hAnsi="宋体" w:cs="宋体"/>
                <w:b/>
                <w:bCs/>
                <w:color w:val="000000"/>
                <w:kern w:val="0"/>
                <w:sz w:val="20"/>
                <w:szCs w:val="20"/>
                <w:lang w:bidi="ar"/>
              </w:rPr>
              <w:t xml:space="preserve">2 </w:t>
            </w:r>
          </w:p>
        </w:tc>
        <w:tc>
          <w:tcPr>
            <w:tcW w:w="759" w:type="dxa"/>
            <w:tcBorders>
              <w:top w:val="single" w:sz="4" w:space="0" w:color="000000"/>
              <w:left w:val="single" w:sz="4" w:space="0" w:color="000000"/>
              <w:bottom w:val="single" w:sz="4" w:space="0" w:color="000000"/>
              <w:right w:val="single" w:sz="4" w:space="0" w:color="000000"/>
            </w:tcBorders>
            <w:vAlign w:val="center"/>
          </w:tcPr>
          <w:p w14:paraId="0B95F64B"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90.</w:t>
            </w:r>
            <w:r>
              <w:rPr>
                <w:rFonts w:ascii="宋体" w:hAnsi="宋体" w:cs="宋体" w:hint="eastAsia"/>
                <w:b/>
                <w:bCs/>
                <w:color w:val="000000"/>
                <w:kern w:val="0"/>
                <w:sz w:val="20"/>
                <w:szCs w:val="20"/>
                <w:lang w:bidi="ar"/>
              </w:rPr>
              <w:t>00</w:t>
            </w:r>
            <w:r>
              <w:rPr>
                <w:rFonts w:ascii="宋体" w:hAnsi="宋体" w:cs="宋体"/>
                <w:b/>
                <w:bCs/>
                <w:color w:val="000000"/>
                <w:kern w:val="0"/>
                <w:sz w:val="20"/>
                <w:szCs w:val="20"/>
                <w:lang w:bidi="ar"/>
              </w:rPr>
              <w:t xml:space="preserve"> </w:t>
            </w:r>
          </w:p>
        </w:tc>
        <w:tc>
          <w:tcPr>
            <w:tcW w:w="759" w:type="dxa"/>
            <w:tcBorders>
              <w:top w:val="single" w:sz="4" w:space="0" w:color="000000"/>
              <w:left w:val="single" w:sz="4" w:space="0" w:color="000000"/>
              <w:bottom w:val="single" w:sz="4" w:space="0" w:color="000000"/>
              <w:right w:val="single" w:sz="4" w:space="0" w:color="000000"/>
            </w:tcBorders>
            <w:vAlign w:val="center"/>
          </w:tcPr>
          <w:p w14:paraId="13164D3A"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90.20 </w:t>
            </w:r>
          </w:p>
        </w:tc>
        <w:tc>
          <w:tcPr>
            <w:tcW w:w="759" w:type="dxa"/>
            <w:tcBorders>
              <w:top w:val="single" w:sz="4" w:space="0" w:color="000000"/>
              <w:left w:val="single" w:sz="4" w:space="0" w:color="000000"/>
              <w:bottom w:val="single" w:sz="4" w:space="0" w:color="000000"/>
              <w:right w:val="single" w:sz="4" w:space="0" w:color="000000"/>
            </w:tcBorders>
            <w:vAlign w:val="center"/>
          </w:tcPr>
          <w:p w14:paraId="599D6377"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90.00 </w:t>
            </w:r>
          </w:p>
        </w:tc>
        <w:tc>
          <w:tcPr>
            <w:tcW w:w="760" w:type="dxa"/>
            <w:tcBorders>
              <w:top w:val="single" w:sz="4" w:space="0" w:color="000000"/>
              <w:left w:val="single" w:sz="4" w:space="0" w:color="000000"/>
              <w:bottom w:val="single" w:sz="4" w:space="0" w:color="000000"/>
              <w:right w:val="single" w:sz="4" w:space="0" w:color="000000"/>
            </w:tcBorders>
            <w:vAlign w:val="center"/>
          </w:tcPr>
          <w:p w14:paraId="05FDAB51"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 xml:space="preserve">90.82 </w:t>
            </w:r>
          </w:p>
        </w:tc>
        <w:tc>
          <w:tcPr>
            <w:tcW w:w="862" w:type="dxa"/>
            <w:tcBorders>
              <w:top w:val="single" w:sz="4" w:space="0" w:color="000000"/>
              <w:left w:val="single" w:sz="4" w:space="0" w:color="000000"/>
              <w:bottom w:val="single" w:sz="4" w:space="0" w:color="000000"/>
              <w:right w:val="single" w:sz="4" w:space="0" w:color="000000"/>
            </w:tcBorders>
            <w:vAlign w:val="center"/>
          </w:tcPr>
          <w:p w14:paraId="6FA20928" w14:textId="77777777" w:rsidR="00EA7A8B" w:rsidRDefault="00000000">
            <w:pPr>
              <w:widowControl/>
              <w:spacing w:line="240" w:lineRule="auto"/>
              <w:ind w:firstLineChars="0" w:firstLine="0"/>
              <w:jc w:val="center"/>
              <w:textAlignment w:val="center"/>
              <w:rPr>
                <w:rFonts w:ascii="宋体" w:hAnsi="宋体" w:cs="宋体"/>
                <w:b/>
                <w:bCs/>
                <w:color w:val="000000"/>
                <w:kern w:val="0"/>
                <w:sz w:val="20"/>
                <w:szCs w:val="20"/>
                <w:lang w:bidi="ar"/>
              </w:rPr>
            </w:pPr>
            <w:r>
              <w:rPr>
                <w:rFonts w:ascii="宋体" w:hAnsi="宋体" w:cs="宋体"/>
                <w:b/>
                <w:bCs/>
                <w:color w:val="000000"/>
                <w:kern w:val="0"/>
                <w:sz w:val="20"/>
                <w:szCs w:val="20"/>
                <w:lang w:bidi="ar"/>
              </w:rPr>
              <w:t>90.</w:t>
            </w:r>
            <w:r>
              <w:rPr>
                <w:rFonts w:ascii="宋体" w:hAnsi="宋体" w:cs="宋体" w:hint="eastAsia"/>
                <w:b/>
                <w:bCs/>
                <w:color w:val="000000"/>
                <w:kern w:val="0"/>
                <w:sz w:val="20"/>
                <w:szCs w:val="20"/>
                <w:lang w:bidi="ar"/>
              </w:rPr>
              <w:t>2</w:t>
            </w:r>
            <w:r>
              <w:rPr>
                <w:rFonts w:ascii="宋体" w:hAnsi="宋体" w:cs="宋体"/>
                <w:b/>
                <w:bCs/>
                <w:color w:val="000000"/>
                <w:kern w:val="0"/>
                <w:sz w:val="20"/>
                <w:szCs w:val="20"/>
                <w:lang w:bidi="ar"/>
              </w:rPr>
              <w:t xml:space="preserve">1 </w:t>
            </w:r>
          </w:p>
        </w:tc>
      </w:tr>
    </w:tbl>
    <w:p w14:paraId="3D937839" w14:textId="77777777" w:rsidR="00EA7A8B" w:rsidRDefault="00EA7A8B">
      <w:pPr>
        <w:spacing w:line="360" w:lineRule="auto"/>
        <w:ind w:firstLine="640"/>
        <w:rPr>
          <w:rFonts w:ascii="仿宋_GB2312" w:eastAsia="仿宋_GB2312" w:hAnsi="仿宋"/>
          <w:kern w:val="44"/>
          <w:sz w:val="32"/>
          <w:szCs w:val="32"/>
        </w:rPr>
        <w:sectPr w:rsidR="00EA7A8B">
          <w:pgSz w:w="11906" w:h="16838"/>
          <w:pgMar w:top="1440" w:right="1797" w:bottom="1440" w:left="1797" w:header="851" w:footer="992" w:gutter="0"/>
          <w:cols w:space="720"/>
          <w:docGrid w:type="lines" w:linePitch="312"/>
        </w:sectPr>
      </w:pPr>
    </w:p>
    <w:p w14:paraId="5D77E518" w14:textId="77777777" w:rsidR="00EA7A8B" w:rsidRDefault="00000000">
      <w:pPr>
        <w:spacing w:line="240" w:lineRule="auto"/>
        <w:ind w:firstLineChars="0" w:firstLine="0"/>
        <w:rPr>
          <w:rFonts w:ascii="宋体" w:hAnsi="宋体"/>
          <w:b/>
          <w:sz w:val="32"/>
          <w:szCs w:val="32"/>
        </w:rPr>
      </w:pPr>
      <w:r>
        <w:rPr>
          <w:rFonts w:ascii="宋体" w:hAnsi="宋体" w:hint="eastAsia"/>
          <w:b/>
          <w:sz w:val="32"/>
          <w:szCs w:val="32"/>
        </w:rPr>
        <w:lastRenderedPageBreak/>
        <w:t>二、专家评价综合意见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9"/>
        <w:gridCol w:w="6030"/>
      </w:tblGrid>
      <w:tr w:rsidR="00EA7A8B" w14:paraId="15E87ADF" w14:textId="77777777" w:rsidTr="00AC05C6">
        <w:trPr>
          <w:trHeight w:hRule="exact" w:val="624"/>
          <w:jc w:val="center"/>
        </w:trPr>
        <w:tc>
          <w:tcPr>
            <w:tcW w:w="2289" w:type="dxa"/>
          </w:tcPr>
          <w:p w14:paraId="5B9CA102" w14:textId="77777777" w:rsidR="00EA7A8B" w:rsidRDefault="00000000">
            <w:pPr>
              <w:spacing w:line="240" w:lineRule="auto"/>
              <w:ind w:firstLineChars="0" w:firstLine="0"/>
              <w:jc w:val="center"/>
              <w:rPr>
                <w:rFonts w:ascii="宋体" w:hAnsi="宋体" w:cs="宋体"/>
                <w:sz w:val="28"/>
                <w:szCs w:val="28"/>
              </w:rPr>
            </w:pPr>
            <w:r>
              <w:rPr>
                <w:rFonts w:ascii="宋体" w:hAnsi="宋体" w:cs="宋体" w:hint="eastAsia"/>
                <w:sz w:val="28"/>
                <w:szCs w:val="28"/>
              </w:rPr>
              <w:t>评价得分</w:t>
            </w:r>
          </w:p>
        </w:tc>
        <w:tc>
          <w:tcPr>
            <w:tcW w:w="6030" w:type="dxa"/>
          </w:tcPr>
          <w:p w14:paraId="22D9BB05" w14:textId="77777777" w:rsidR="00EA7A8B" w:rsidRDefault="00000000">
            <w:pPr>
              <w:spacing w:line="480" w:lineRule="auto"/>
              <w:ind w:firstLineChars="0" w:firstLine="0"/>
              <w:jc w:val="center"/>
              <w:rPr>
                <w:rFonts w:ascii="宋体" w:hAnsi="宋体" w:cs="宋体"/>
                <w:sz w:val="28"/>
                <w:szCs w:val="28"/>
              </w:rPr>
            </w:pPr>
            <w:r>
              <w:rPr>
                <w:rFonts w:hint="eastAsia"/>
                <w:bCs/>
                <w:sz w:val="28"/>
                <w:szCs w:val="28"/>
              </w:rPr>
              <w:t>90.21</w:t>
            </w:r>
          </w:p>
        </w:tc>
      </w:tr>
      <w:tr w:rsidR="00EA7A8B" w14:paraId="778CABF5" w14:textId="77777777" w:rsidTr="00AC05C6">
        <w:trPr>
          <w:cantSplit/>
          <w:trHeight w:hRule="exact" w:val="1106"/>
          <w:jc w:val="center"/>
        </w:trPr>
        <w:tc>
          <w:tcPr>
            <w:tcW w:w="2289" w:type="dxa"/>
            <w:vAlign w:val="center"/>
          </w:tcPr>
          <w:p w14:paraId="12BE7E81" w14:textId="77777777" w:rsidR="00EA7A8B" w:rsidRDefault="00000000">
            <w:pPr>
              <w:spacing w:line="240" w:lineRule="auto"/>
              <w:ind w:firstLineChars="0" w:firstLine="0"/>
              <w:jc w:val="center"/>
              <w:rPr>
                <w:rFonts w:ascii="宋体" w:hAnsi="宋体" w:cs="宋体"/>
                <w:sz w:val="28"/>
                <w:szCs w:val="28"/>
              </w:rPr>
            </w:pPr>
            <w:r>
              <w:rPr>
                <w:rFonts w:ascii="宋体" w:hAnsi="宋体" w:cs="宋体" w:hint="eastAsia"/>
                <w:sz w:val="28"/>
                <w:szCs w:val="28"/>
              </w:rPr>
              <w:t>绩效级别</w:t>
            </w:r>
          </w:p>
        </w:tc>
        <w:tc>
          <w:tcPr>
            <w:tcW w:w="6030" w:type="dxa"/>
            <w:vAlign w:val="center"/>
          </w:tcPr>
          <w:p w14:paraId="3107C4E6" w14:textId="77777777" w:rsidR="00EA7A8B" w:rsidRDefault="00000000" w:rsidP="00F36F0C">
            <w:pPr>
              <w:spacing w:line="420" w:lineRule="exact"/>
              <w:ind w:firstLineChars="0" w:firstLine="0"/>
              <w:jc w:val="center"/>
              <w:rPr>
                <w:rFonts w:ascii="宋体" w:hAnsi="宋体" w:cs="宋体"/>
                <w:sz w:val="28"/>
                <w:szCs w:val="28"/>
              </w:rPr>
            </w:pPr>
            <w:r>
              <w:rPr>
                <w:rFonts w:ascii="宋体" w:hAnsi="宋体" w:cs="宋体" w:hint="eastAsia"/>
                <w:sz w:val="28"/>
                <w:szCs w:val="28"/>
              </w:rPr>
              <w:t xml:space="preserve">优[90（含）以上]☑  良[80（含）-90分]□      </w:t>
            </w:r>
          </w:p>
          <w:p w14:paraId="12198193" w14:textId="77777777" w:rsidR="00EA7A8B" w:rsidRDefault="00000000" w:rsidP="00F36F0C">
            <w:pPr>
              <w:spacing w:line="420" w:lineRule="exact"/>
              <w:ind w:firstLineChars="0" w:firstLine="0"/>
              <w:jc w:val="center"/>
              <w:rPr>
                <w:rFonts w:ascii="宋体" w:hAnsi="宋体" w:cs="宋体"/>
                <w:sz w:val="28"/>
                <w:szCs w:val="28"/>
              </w:rPr>
            </w:pPr>
            <w:r>
              <w:rPr>
                <w:rFonts w:ascii="宋体" w:hAnsi="宋体" w:cs="宋体" w:hint="eastAsia"/>
                <w:sz w:val="28"/>
                <w:szCs w:val="28"/>
              </w:rPr>
              <w:t>中[60（含）-80分]□   差[60分以下]□</w:t>
            </w:r>
          </w:p>
        </w:tc>
      </w:tr>
      <w:tr w:rsidR="00AC05C6" w14:paraId="6C47A353" w14:textId="77777777" w:rsidTr="00AC05C6">
        <w:trPr>
          <w:trHeight w:val="10337"/>
          <w:jc w:val="center"/>
        </w:trPr>
        <w:tc>
          <w:tcPr>
            <w:tcW w:w="8319" w:type="dxa"/>
            <w:gridSpan w:val="2"/>
          </w:tcPr>
          <w:p w14:paraId="6AADC1C0" w14:textId="77777777" w:rsidR="00AC05C6" w:rsidRDefault="00AC05C6" w:rsidP="00F36F0C">
            <w:pPr>
              <w:adjustRightInd w:val="0"/>
              <w:snapToGrid w:val="0"/>
              <w:spacing w:line="360" w:lineRule="auto"/>
              <w:ind w:firstLine="482"/>
              <w:outlineLvl w:val="0"/>
              <w:rPr>
                <w:rFonts w:ascii="宋体" w:hAnsi="宋体" w:cs="宋体"/>
                <w:b/>
                <w:szCs w:val="24"/>
              </w:rPr>
            </w:pPr>
            <w:r>
              <w:rPr>
                <w:rFonts w:ascii="宋体" w:hAnsi="宋体" w:cs="宋体" w:hint="eastAsia"/>
                <w:b/>
                <w:szCs w:val="24"/>
              </w:rPr>
              <w:t>问题：</w:t>
            </w:r>
          </w:p>
          <w:p w14:paraId="26EEC462" w14:textId="77777777" w:rsidR="00AC05C6" w:rsidRDefault="00AC05C6" w:rsidP="00F36F0C">
            <w:pPr>
              <w:spacing w:line="360" w:lineRule="auto"/>
              <w:ind w:firstLine="480"/>
              <w:rPr>
                <w:rFonts w:ascii="宋体" w:hAnsi="宋体" w:cs="宋体"/>
                <w:szCs w:val="24"/>
              </w:rPr>
            </w:pPr>
            <w:r>
              <w:rPr>
                <w:rFonts w:ascii="宋体" w:hAnsi="宋体" w:cs="宋体" w:hint="eastAsia"/>
                <w:szCs w:val="24"/>
              </w:rPr>
              <w:t>1.预算不够细化，测试化验加工费、差旅费、咨询费偏高，预算评审</w:t>
            </w:r>
            <w:proofErr w:type="gramStart"/>
            <w:r>
              <w:rPr>
                <w:rFonts w:ascii="宋体" w:hAnsi="宋体" w:cs="宋体" w:hint="eastAsia"/>
                <w:szCs w:val="24"/>
              </w:rPr>
              <w:t>审</w:t>
            </w:r>
            <w:proofErr w:type="gramEnd"/>
            <w:r>
              <w:rPr>
                <w:rFonts w:ascii="宋体" w:hAnsi="宋体" w:cs="宋体" w:hint="eastAsia"/>
                <w:szCs w:val="24"/>
              </w:rPr>
              <w:t>减较高，反映出缺少需求论证，测算依据不充分；测试化验加工费与软科学项目的匹配性不足；项目绩效指标设定细化、量化足。</w:t>
            </w:r>
          </w:p>
          <w:p w14:paraId="30F0B114" w14:textId="77777777" w:rsidR="00AC05C6" w:rsidRDefault="00AC05C6" w:rsidP="00F36F0C">
            <w:pPr>
              <w:spacing w:line="360" w:lineRule="auto"/>
              <w:ind w:firstLine="480"/>
              <w:rPr>
                <w:rFonts w:ascii="宋体" w:hAnsi="宋体" w:cs="宋体"/>
                <w:szCs w:val="24"/>
              </w:rPr>
            </w:pPr>
            <w:r>
              <w:rPr>
                <w:rFonts w:ascii="宋体" w:hAnsi="宋体" w:cs="宋体" w:hint="eastAsia"/>
                <w:szCs w:val="24"/>
              </w:rPr>
              <w:t>2.过程资料不完整、不规范，委托事项未见遴选过程资料；有中期考核、验收、跟踪是亮点，但提供的相关资料不完整；未见有关立项、预算、第三方遴选、合同签订、资金支付等重大事项的内部上会审议、决议资料。</w:t>
            </w:r>
          </w:p>
          <w:p w14:paraId="2A0C9F25" w14:textId="0EFAF2A2" w:rsidR="00AC05C6" w:rsidRDefault="00F36F0C" w:rsidP="00F36F0C">
            <w:pPr>
              <w:spacing w:line="360" w:lineRule="auto"/>
              <w:ind w:firstLine="480"/>
              <w:rPr>
                <w:rFonts w:ascii="宋体" w:hAnsi="宋体" w:cs="宋体"/>
                <w:szCs w:val="24"/>
              </w:rPr>
            </w:pPr>
            <w:r>
              <w:rPr>
                <w:rFonts w:ascii="宋体" w:hAnsi="宋体" w:cs="宋体" w:hint="eastAsia"/>
                <w:szCs w:val="24"/>
              </w:rPr>
              <w:t>3</w:t>
            </w:r>
            <w:r w:rsidR="00AC05C6">
              <w:rPr>
                <w:rFonts w:ascii="宋体" w:hAnsi="宋体" w:cs="宋体" w:hint="eastAsia"/>
                <w:szCs w:val="24"/>
              </w:rPr>
              <w:t>.效益效果证明资料不够充分，持续发布蓝皮书，未突出2022年皮书的特点、亮点，效益效果展示不全面。</w:t>
            </w:r>
          </w:p>
          <w:p w14:paraId="414212ED" w14:textId="77777777" w:rsidR="00AC05C6" w:rsidRDefault="00AC05C6" w:rsidP="00F36F0C">
            <w:pPr>
              <w:adjustRightInd w:val="0"/>
              <w:snapToGrid w:val="0"/>
              <w:spacing w:line="360" w:lineRule="auto"/>
              <w:ind w:firstLine="482"/>
              <w:outlineLvl w:val="0"/>
              <w:rPr>
                <w:rFonts w:ascii="宋体" w:hAnsi="宋体" w:cs="宋体"/>
                <w:b/>
                <w:szCs w:val="24"/>
              </w:rPr>
            </w:pPr>
            <w:r>
              <w:rPr>
                <w:rFonts w:ascii="宋体" w:hAnsi="宋体" w:cs="宋体" w:hint="eastAsia"/>
                <w:b/>
                <w:szCs w:val="24"/>
              </w:rPr>
              <w:t>建议：</w:t>
            </w:r>
          </w:p>
          <w:p w14:paraId="1EDCE8B0" w14:textId="77777777" w:rsidR="00AC05C6" w:rsidRDefault="00AC05C6" w:rsidP="00F36F0C">
            <w:pPr>
              <w:spacing w:line="360" w:lineRule="auto"/>
              <w:ind w:firstLine="480"/>
              <w:rPr>
                <w:rFonts w:ascii="宋体" w:hAnsi="宋体" w:cs="宋体"/>
                <w:szCs w:val="24"/>
              </w:rPr>
            </w:pPr>
            <w:r>
              <w:rPr>
                <w:rFonts w:ascii="宋体" w:hAnsi="宋体" w:cs="宋体" w:hint="eastAsia"/>
                <w:szCs w:val="24"/>
              </w:rPr>
              <w:t>1.强化绩效意识，及时填报绩效目标申报表，为绩效评价提供依据。</w:t>
            </w:r>
          </w:p>
          <w:p w14:paraId="1BD77292" w14:textId="77777777" w:rsidR="00AC05C6" w:rsidRDefault="00AC05C6" w:rsidP="00F36F0C">
            <w:pPr>
              <w:spacing w:line="360" w:lineRule="auto"/>
              <w:ind w:firstLine="480"/>
              <w:rPr>
                <w:rFonts w:ascii="宋体" w:hAnsi="宋体" w:cs="宋体"/>
                <w:szCs w:val="24"/>
              </w:rPr>
            </w:pPr>
            <w:r>
              <w:rPr>
                <w:rFonts w:ascii="宋体" w:hAnsi="宋体" w:cs="宋体" w:hint="eastAsia"/>
                <w:szCs w:val="24"/>
              </w:rPr>
              <w:t>2.项目任务分配合理、分工明确，通过制度化管理和过程管理保证了实施进度，建议进一步改进和加强预算编制及预算执行工作。</w:t>
            </w:r>
          </w:p>
          <w:p w14:paraId="540E9B5A" w14:textId="33642C0B" w:rsidR="00AC05C6" w:rsidRPr="00080F89" w:rsidRDefault="00F36F0C" w:rsidP="00F36F0C">
            <w:pPr>
              <w:spacing w:line="360" w:lineRule="auto"/>
              <w:ind w:firstLine="480"/>
              <w:rPr>
                <w:rFonts w:ascii="宋体" w:hAnsi="宋体" w:cs="宋体" w:hint="eastAsia"/>
                <w:szCs w:val="24"/>
              </w:rPr>
            </w:pPr>
            <w:r>
              <w:rPr>
                <w:rFonts w:ascii="宋体" w:hAnsi="宋体" w:cs="宋体" w:hint="eastAsia"/>
                <w:szCs w:val="24"/>
              </w:rPr>
              <w:t>3</w:t>
            </w:r>
            <w:r w:rsidR="00AC05C6">
              <w:rPr>
                <w:rFonts w:ascii="宋体" w:hAnsi="宋体" w:cs="宋体" w:hint="eastAsia"/>
                <w:szCs w:val="24"/>
              </w:rPr>
              <w:t>.建议加强媒体宣传，提升蓝皮书发布推广效果。</w:t>
            </w:r>
          </w:p>
          <w:p w14:paraId="3ECC46BB" w14:textId="77777777" w:rsidR="00080F89" w:rsidRDefault="00AC05C6">
            <w:pPr>
              <w:spacing w:line="240" w:lineRule="auto"/>
              <w:ind w:firstLineChars="0" w:firstLine="0"/>
              <w:rPr>
                <w:rFonts w:ascii="宋体" w:hAnsi="宋体" w:cs="宋体"/>
                <w:sz w:val="28"/>
                <w:szCs w:val="28"/>
              </w:rPr>
            </w:pPr>
            <w:r>
              <w:rPr>
                <w:rFonts w:ascii="宋体" w:hAnsi="宋体" w:cs="宋体" w:hint="eastAsia"/>
                <w:noProof/>
                <w:sz w:val="28"/>
                <w:szCs w:val="28"/>
              </w:rPr>
              <w:drawing>
                <wp:anchor distT="0" distB="0" distL="114300" distR="114300" simplePos="0" relativeHeight="251661312" behindDoc="1" locked="0" layoutInCell="1" allowOverlap="1" wp14:anchorId="3BA5EA2F" wp14:editId="4CF5C136">
                  <wp:simplePos x="0" y="0"/>
                  <wp:positionH relativeFrom="column">
                    <wp:posOffset>3162196</wp:posOffset>
                  </wp:positionH>
                  <wp:positionV relativeFrom="paragraph">
                    <wp:posOffset>353156</wp:posOffset>
                  </wp:positionV>
                  <wp:extent cx="829310" cy="403225"/>
                  <wp:effectExtent l="0" t="0" r="34290" b="41275"/>
                  <wp:wrapTight wrapText="bothSides">
                    <wp:wrapPolygon edited="0">
                      <wp:start x="0" y="0"/>
                      <wp:lineTo x="0" y="21090"/>
                      <wp:lineTo x="21170" y="21090"/>
                      <wp:lineTo x="21170" y="0"/>
                      <wp:lineTo x="0" y="0"/>
                    </wp:wrapPolygon>
                  </wp:wrapTight>
                  <wp:docPr id="6" name="图片 2" descr="电子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电子签"/>
                          <pic:cNvPicPr>
                            <a:picLocks noChangeAspect="1"/>
                          </pic:cNvPicPr>
                        </pic:nvPicPr>
                        <pic:blipFill>
                          <a:blip r:embed="rId19"/>
                          <a:stretch>
                            <a:fillRect/>
                          </a:stretch>
                        </pic:blipFill>
                        <pic:spPr>
                          <a:xfrm>
                            <a:off x="0" y="0"/>
                            <a:ext cx="829310" cy="403225"/>
                          </a:xfrm>
                          <a:prstGeom prst="rect">
                            <a:avLst/>
                          </a:prstGeom>
                          <a:noFill/>
                          <a:ln>
                            <a:noFill/>
                          </a:ln>
                        </pic:spPr>
                      </pic:pic>
                    </a:graphicData>
                  </a:graphic>
                </wp:anchor>
              </w:drawing>
            </w:r>
            <w:r>
              <w:rPr>
                <w:rFonts w:ascii="宋体" w:hAnsi="宋体" w:cs="宋体" w:hint="eastAsia"/>
                <w:sz w:val="28"/>
                <w:szCs w:val="28"/>
              </w:rPr>
              <w:t xml:space="preserve">          </w:t>
            </w:r>
          </w:p>
          <w:p w14:paraId="23F18897" w14:textId="06EDA301" w:rsidR="00AC05C6" w:rsidRDefault="00AC05C6">
            <w:pPr>
              <w:spacing w:line="240" w:lineRule="auto"/>
              <w:ind w:firstLineChars="0" w:firstLine="0"/>
              <w:rPr>
                <w:rFonts w:ascii="宋体" w:hAnsi="宋体" w:cs="宋体"/>
                <w:sz w:val="28"/>
                <w:szCs w:val="28"/>
              </w:rPr>
            </w:pPr>
            <w:r>
              <w:rPr>
                <w:rFonts w:ascii="宋体" w:hAnsi="宋体" w:cs="宋体" w:hint="eastAsia"/>
                <w:sz w:val="28"/>
                <w:szCs w:val="28"/>
              </w:rPr>
              <w:t xml:space="preserve">           </w:t>
            </w:r>
            <w:r w:rsidR="00080F89">
              <w:rPr>
                <w:rFonts w:ascii="宋体" w:hAnsi="宋体" w:cs="宋体"/>
                <w:sz w:val="28"/>
                <w:szCs w:val="28"/>
              </w:rPr>
              <w:t xml:space="preserve">     </w:t>
            </w:r>
            <w:r>
              <w:rPr>
                <w:rFonts w:ascii="宋体" w:hAnsi="宋体" w:cs="宋体" w:hint="eastAsia"/>
                <w:sz w:val="28"/>
                <w:szCs w:val="28"/>
              </w:rPr>
              <w:t xml:space="preserve"> </w:t>
            </w:r>
            <w:r w:rsidR="00080F89">
              <w:rPr>
                <w:rFonts w:ascii="宋体" w:hAnsi="宋体" w:cs="宋体"/>
                <w:sz w:val="28"/>
                <w:szCs w:val="28"/>
              </w:rPr>
              <w:t xml:space="preserve">    </w:t>
            </w:r>
            <w:r>
              <w:rPr>
                <w:rFonts w:ascii="宋体" w:hAnsi="宋体" w:cs="宋体" w:hint="eastAsia"/>
                <w:sz w:val="28"/>
                <w:szCs w:val="28"/>
              </w:rPr>
              <w:t xml:space="preserve"> 专家组组长：   </w:t>
            </w:r>
          </w:p>
          <w:p w14:paraId="117C6552" w14:textId="35E975E7" w:rsidR="00AC05C6" w:rsidRDefault="00080F89" w:rsidP="0004248F">
            <w:pPr>
              <w:spacing w:line="240" w:lineRule="auto"/>
              <w:ind w:firstLine="560"/>
              <w:jc w:val="center"/>
              <w:rPr>
                <w:rFonts w:ascii="宋体" w:hAnsi="宋体" w:cs="宋体"/>
                <w:sz w:val="28"/>
                <w:szCs w:val="28"/>
              </w:rPr>
            </w:pPr>
            <w:r>
              <w:rPr>
                <w:rFonts w:ascii="宋体" w:hAnsi="宋体" w:cs="宋体"/>
                <w:sz w:val="28"/>
                <w:szCs w:val="28"/>
              </w:rPr>
              <w:t xml:space="preserve">        </w:t>
            </w:r>
            <w:r w:rsidR="00AC05C6">
              <w:rPr>
                <w:rFonts w:ascii="宋体" w:hAnsi="宋体" w:cs="宋体" w:hint="eastAsia"/>
                <w:sz w:val="28"/>
                <w:szCs w:val="28"/>
              </w:rPr>
              <w:t xml:space="preserve"> 2023年5月5日</w:t>
            </w:r>
          </w:p>
        </w:tc>
      </w:tr>
    </w:tbl>
    <w:p w14:paraId="60BC1C57" w14:textId="77777777" w:rsidR="00EA7A8B" w:rsidRDefault="00EA7A8B">
      <w:pPr>
        <w:pStyle w:val="a6"/>
        <w:ind w:firstLineChars="0" w:firstLine="0"/>
        <w:rPr>
          <w:rFonts w:hint="eastAsia"/>
        </w:rPr>
      </w:pPr>
    </w:p>
    <w:sectPr w:rsidR="00EA7A8B">
      <w:footerReference w:type="default" r:id="rId20"/>
      <w:pgSz w:w="11906" w:h="16838"/>
      <w:pgMar w:top="1701" w:right="1701" w:bottom="1701" w:left="1701" w:header="851" w:footer="992" w:gutter="0"/>
      <w:pgNumType w:start="1"/>
      <w:cols w:space="720"/>
      <w:docGrid w:type="lines" w:linePitch="3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AFDC" w14:textId="77777777" w:rsidR="00DA14C2" w:rsidRDefault="00DA14C2">
      <w:pPr>
        <w:spacing w:line="240" w:lineRule="auto"/>
        <w:ind w:firstLine="480"/>
      </w:pPr>
      <w:r>
        <w:separator/>
      </w:r>
    </w:p>
  </w:endnote>
  <w:endnote w:type="continuationSeparator" w:id="0">
    <w:p w14:paraId="1A58F7FA" w14:textId="77777777" w:rsidR="00DA14C2" w:rsidRDefault="00DA14C2">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9421849A-8E03-4B43-8105-1D310FC91EE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fixed"/>
    <w:sig w:usb0="00000001" w:usb1="080E0000" w:usb2="00000010" w:usb3="00000000" w:csb0="00040000" w:csb1="00000000"/>
    <w:embedRegular r:id="rId2" w:subsetted="1" w:fontKey="{946F14D3-9DD1-4287-98A5-30C8BDE710A4}"/>
    <w:embedBold r:id="rId3" w:subsetted="1" w:fontKey="{842CE802-42FE-4DF5-8CD1-6E0008AC989C}"/>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embedRegular r:id="rId4" w:subsetted="1" w:fontKey="{CEAECB50-3022-450D-A170-F16958148B70}"/>
    <w:embedBold r:id="rId5" w:subsetted="1" w:fontKey="{C3B3EACA-7321-4D92-BB98-32F443510A8F}"/>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D71F4" w14:textId="77777777" w:rsidR="00EA7A8B" w:rsidRDefault="00EA7A8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D900C" w14:textId="77777777" w:rsidR="00EA7A8B" w:rsidRDefault="00EA7A8B">
    <w:pPr>
      <w:pStyle w:val="ab"/>
      <w:ind w:firstLine="480"/>
      <w:jc w:val="center"/>
      <w:rPr>
        <w:sz w:val="28"/>
        <w:szCs w:val="28"/>
      </w:rPr>
    </w:pPr>
  </w:p>
  <w:p w14:paraId="3AFBFCF1" w14:textId="77777777" w:rsidR="00EA7A8B" w:rsidRDefault="00EA7A8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6A6B" w14:textId="77777777" w:rsidR="00EA7A8B" w:rsidRDefault="00EA7A8B">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6154" w14:textId="77777777" w:rsidR="00EA7A8B" w:rsidRDefault="00EA7A8B">
    <w:pPr>
      <w:pStyle w:val="ab"/>
      <w:ind w:firstLine="480"/>
      <w:jc w:val="center"/>
      <w:rPr>
        <w:sz w:val="28"/>
        <w:szCs w:val="28"/>
      </w:rPr>
    </w:pPr>
  </w:p>
  <w:p w14:paraId="2038BF0A" w14:textId="77777777" w:rsidR="00EA7A8B" w:rsidRDefault="00EA7A8B">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25664" w14:textId="77777777" w:rsidR="00EA7A8B" w:rsidRDefault="00000000">
    <w:pPr>
      <w:pStyle w:val="ab"/>
      <w:ind w:firstLine="480"/>
      <w:jc w:val="center"/>
      <w:rPr>
        <w:sz w:val="28"/>
        <w:szCs w:val="28"/>
      </w:rPr>
    </w:pPr>
    <w:r>
      <w:rPr>
        <w:noProof/>
        <w:sz w:val="28"/>
      </w:rPr>
      <mc:AlternateContent>
        <mc:Choice Requires="wps">
          <w:drawing>
            <wp:anchor distT="0" distB="0" distL="114300" distR="114300" simplePos="0" relativeHeight="251659264" behindDoc="0" locked="0" layoutInCell="1" allowOverlap="1" wp14:anchorId="275853BE" wp14:editId="02916EED">
              <wp:simplePos x="0" y="0"/>
              <wp:positionH relativeFrom="margin">
                <wp:posOffset>2505710</wp:posOffset>
              </wp:positionH>
              <wp:positionV relativeFrom="paragraph">
                <wp:posOffset>3175</wp:posOffset>
              </wp:positionV>
              <wp:extent cx="540385" cy="286385"/>
              <wp:effectExtent l="0" t="0" r="12065" b="0"/>
              <wp:wrapNone/>
              <wp:docPr id="1" name="文本框 1"/>
              <wp:cNvGraphicFramePr/>
              <a:graphic xmlns:a="http://schemas.openxmlformats.org/drawingml/2006/main">
                <a:graphicData uri="http://schemas.microsoft.com/office/word/2010/wordprocessingShape">
                  <wps:wsp>
                    <wps:cNvSpPr txBox="1"/>
                    <wps:spPr>
                      <a:xfrm>
                        <a:off x="0" y="0"/>
                        <a:ext cx="540689" cy="286247"/>
                      </a:xfrm>
                      <a:prstGeom prst="rect">
                        <a:avLst/>
                      </a:prstGeom>
                      <a:noFill/>
                      <a:ln>
                        <a:noFill/>
                      </a:ln>
                    </wps:spPr>
                    <wps:txbx>
                      <w:txbxContent>
                        <w:p w14:paraId="205937D7" w14:textId="77777777" w:rsidR="00EA7A8B" w:rsidRDefault="00000000">
                          <w:pPr>
                            <w:pStyle w:val="ab"/>
                            <w:ind w:firstLine="480"/>
                            <w:jc w:val="center"/>
                            <w:rPr>
                              <w:sz w:val="28"/>
                              <w:szCs w:val="28"/>
                            </w:rPr>
                          </w:pPr>
                          <w:r>
                            <w:rPr>
                              <w:sz w:val="28"/>
                              <w:szCs w:val="28"/>
                            </w:rPr>
                            <w:fldChar w:fldCharType="begin"/>
                          </w:r>
                          <w:r>
                            <w:rPr>
                              <w:sz w:val="28"/>
                              <w:szCs w:val="28"/>
                            </w:rPr>
                            <w:instrText>PAGE   \* MERGEFORMAT</w:instrText>
                          </w:r>
                          <w:r>
                            <w:rPr>
                              <w:sz w:val="28"/>
                              <w:szCs w:val="28"/>
                            </w:rPr>
                            <w:fldChar w:fldCharType="separate"/>
                          </w:r>
                          <w:r>
                            <w:rPr>
                              <w:sz w:val="28"/>
                              <w:szCs w:val="28"/>
                              <w:lang w:val="zh-CN"/>
                            </w:rPr>
                            <w:t>16</w:t>
                          </w:r>
                          <w:r>
                            <w:rPr>
                              <w:sz w:val="28"/>
                              <w:szCs w:val="28"/>
                            </w:rPr>
                            <w:fldChar w:fldCharType="end"/>
                          </w:r>
                        </w:p>
                      </w:txbxContent>
                    </wps:txbx>
                    <wps:bodyPr vert="horz" wrap="square" lIns="0" tIns="0" rIns="0" bIns="0" anchor="t" anchorCtr="0">
                      <a:noAutofit/>
                    </wps:bodyPr>
                  </wps:wsp>
                </a:graphicData>
              </a:graphic>
            </wp:anchor>
          </w:drawing>
        </mc:Choice>
        <mc:Fallback>
          <w:pict>
            <v:shapetype w14:anchorId="275853BE" id="_x0000_t202" coordsize="21600,21600" o:spt="202" path="m,l,21600r21600,l21600,xe">
              <v:stroke joinstyle="miter"/>
              <v:path gradientshapeok="t" o:connecttype="rect"/>
            </v:shapetype>
            <v:shape id="文本框 1" o:spid="_x0000_s1026" type="#_x0000_t202" style="position:absolute;left:0;text-align:left;margin-left:197.3pt;margin-top:.25pt;width:42.55pt;height:22.5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KXTpAEAAD4DAAAOAAAAZHJzL2Uyb0RvYy54bWysUttu2zAMfR/QfxD0vtgNuiwz4hRbiw4F&#10;hm1A1w9QZCkWIIkapcROv36UnMvWvQ17kWlSOjznkKvb0Vm2VxgN+JZfz2rOlJfQGb9t+fOPh7dL&#10;zmISvhMWvGr5QUV+u756sxpCo+bQg+0UMgLxsRlCy/uUQlNVUfbKiTiDoDwVNaATiX5xW3UoBkJ3&#10;tprX9aIaALuAIFWMlL2finxd8LVWMn3TOqrEbMuJWyonlnOTz2q9Es0WReiNPNIQ/8DCCeOp6Rnq&#10;XiTBdmj+gnJGIkTQaSbBVaC1kapoIDXX9Ss1T70Iqmghc2I42xT/H6z8un8K35Gl8ROMNMBsyBBi&#10;EymZ9YwaXf4SU0Z1svBwtk2NiUlKvrupF8sPnEkqzZeL+c37jFJdHgeM6bMCx3LQcqSpFLPE/ktM&#10;09XTldzLw4OxtkzG+j8ShJkz1YVhjtK4GY+0N9AdSA0tJPXpAV84G2i4LY8/dwIVZ/bRk3t5E04B&#10;noLNKRBe0tOWJ86m8C6VjZmofNwl0KbQzs2njkdONKQi/LhQeQt+/y+3Lmu//gUAAP//AwBQSwME&#10;FAAGAAgAAAAhAPGARwbdAAAABwEAAA8AAABkcnMvZG93bnJldi54bWxMjsFOwzAQRO9I/IO1SNyo&#10;A7QpCXGqCsEJCZGGA0cn3iZW43WI3Tb8PcsJbjOa0cwrNrMbxAmnYD0puF0kIJBabyx1Cj7ql5sH&#10;ECFqMnrwhAq+McCmvLwodG78mSo87WIneIRCrhX0MY65lKHt0emw8CMSZ3s/OR3ZTp00kz7zuBvk&#10;XZKk0mlL/NDrEZ96bA+7o1Ow/aTq2X69Ne/VvrJ1nSX0mh6Uur6at48gIs7xrwy/+IwOJTM1/kgm&#10;iEHBfbZMuapgBYLj5Tpbg2hYrFKQZSH/85c/AAAA//8DAFBLAQItABQABgAIAAAAIQC2gziS/gAA&#10;AOEBAAATAAAAAAAAAAAAAAAAAAAAAABbQ29udGVudF9UeXBlc10ueG1sUEsBAi0AFAAGAAgAAAAh&#10;ADj9If/WAAAAlAEAAAsAAAAAAAAAAAAAAAAALwEAAF9yZWxzLy5yZWxzUEsBAi0AFAAGAAgAAAAh&#10;AGyApdOkAQAAPgMAAA4AAAAAAAAAAAAAAAAALgIAAGRycy9lMm9Eb2MueG1sUEsBAi0AFAAGAAgA&#10;AAAhAPGARwbdAAAABwEAAA8AAAAAAAAAAAAAAAAA/gMAAGRycy9kb3ducmV2LnhtbFBLBQYAAAAA&#10;BAAEAPMAAAAIBQAAAAA=&#10;" filled="f" stroked="f">
              <v:textbox inset="0,0,0,0">
                <w:txbxContent>
                  <w:p w14:paraId="205937D7" w14:textId="77777777" w:rsidR="00EA7A8B" w:rsidRDefault="00000000">
                    <w:pPr>
                      <w:pStyle w:val="ab"/>
                      <w:ind w:firstLine="480"/>
                      <w:jc w:val="center"/>
                      <w:rPr>
                        <w:sz w:val="28"/>
                        <w:szCs w:val="28"/>
                      </w:rPr>
                    </w:pPr>
                    <w:r>
                      <w:rPr>
                        <w:sz w:val="28"/>
                        <w:szCs w:val="28"/>
                      </w:rPr>
                      <w:fldChar w:fldCharType="begin"/>
                    </w:r>
                    <w:r>
                      <w:rPr>
                        <w:sz w:val="28"/>
                        <w:szCs w:val="28"/>
                      </w:rPr>
                      <w:instrText>PAGE   \* MERGEFORMAT</w:instrText>
                    </w:r>
                    <w:r>
                      <w:rPr>
                        <w:sz w:val="28"/>
                        <w:szCs w:val="28"/>
                      </w:rPr>
                      <w:fldChar w:fldCharType="separate"/>
                    </w:r>
                    <w:r>
                      <w:rPr>
                        <w:sz w:val="28"/>
                        <w:szCs w:val="28"/>
                        <w:lang w:val="zh-CN"/>
                      </w:rPr>
                      <w:t>16</w:t>
                    </w:r>
                    <w:r>
                      <w:rPr>
                        <w:sz w:val="28"/>
                        <w:szCs w:val="28"/>
                      </w:rPr>
                      <w:fldChar w:fldCharType="end"/>
                    </w:r>
                  </w:p>
                </w:txbxContent>
              </v:textbox>
              <w10:wrap anchorx="margin"/>
            </v:shape>
          </w:pict>
        </mc:Fallback>
      </mc:AlternateContent>
    </w:r>
  </w:p>
  <w:p w14:paraId="5D59101F" w14:textId="77777777" w:rsidR="00EA7A8B" w:rsidRDefault="00EA7A8B">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CB8B" w14:textId="77777777" w:rsidR="00EA7A8B" w:rsidRDefault="00EA7A8B">
    <w:pPr>
      <w:pStyle w:val="ab"/>
      <w:ind w:firstLine="480"/>
      <w:jc w:val="center"/>
      <w:rPr>
        <w:sz w:val="28"/>
        <w:szCs w:val="28"/>
      </w:rPr>
    </w:pPr>
  </w:p>
  <w:p w14:paraId="32044D7E" w14:textId="77777777" w:rsidR="00EA7A8B" w:rsidRDefault="00EA7A8B">
    <w:pPr>
      <w:pStyle w:val="a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17DE" w14:textId="77777777" w:rsidR="00EA7A8B" w:rsidRDefault="00EA7A8B">
    <w:pPr>
      <w:pStyle w:val="ab"/>
      <w:ind w:firstLine="480"/>
      <w:jc w:val="center"/>
      <w:rPr>
        <w:sz w:val="28"/>
        <w:szCs w:val="28"/>
      </w:rPr>
    </w:pPr>
  </w:p>
  <w:p w14:paraId="71DF681A" w14:textId="77777777" w:rsidR="00EA7A8B" w:rsidRDefault="00EA7A8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C1805" w14:textId="77777777" w:rsidR="00DA14C2" w:rsidRDefault="00DA14C2">
      <w:pPr>
        <w:ind w:firstLine="480"/>
      </w:pPr>
      <w:r>
        <w:separator/>
      </w:r>
    </w:p>
  </w:footnote>
  <w:footnote w:type="continuationSeparator" w:id="0">
    <w:p w14:paraId="691D2B54" w14:textId="77777777" w:rsidR="00DA14C2" w:rsidRDefault="00DA14C2">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AF524" w14:textId="77777777" w:rsidR="00EA7A8B" w:rsidRDefault="00EA7A8B">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E06D5" w14:textId="77777777" w:rsidR="00EA7A8B" w:rsidRDefault="00EA7A8B">
    <w:pPr>
      <w:ind w:firstLine="480"/>
    </w:pPr>
  </w:p>
  <w:p w14:paraId="3D58F325" w14:textId="77777777" w:rsidR="00EA7A8B" w:rsidRDefault="00EA7A8B">
    <w:pPr>
      <w:pStyle w:val="a6"/>
      <w:ind w:firstLine="7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ABC14" w14:textId="77777777" w:rsidR="00EA7A8B" w:rsidRDefault="00EA7A8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8B0D7D"/>
    <w:multiLevelType w:val="singleLevel"/>
    <w:tmpl w:val="818B0D7D"/>
    <w:lvl w:ilvl="0">
      <w:start w:val="1"/>
      <w:numFmt w:val="chineseCounting"/>
      <w:suff w:val="nothing"/>
      <w:lvlText w:val="%1、"/>
      <w:lvlJc w:val="left"/>
      <w:rPr>
        <w:rFonts w:hint="eastAsia"/>
      </w:rPr>
    </w:lvl>
  </w:abstractNum>
  <w:abstractNum w:abstractNumId="1" w15:restartNumberingAfterBreak="0">
    <w:nsid w:val="C48A4FC1"/>
    <w:multiLevelType w:val="singleLevel"/>
    <w:tmpl w:val="C48A4FC1"/>
    <w:lvl w:ilvl="0">
      <w:start w:val="3"/>
      <w:numFmt w:val="chineseCounting"/>
      <w:suff w:val="nothing"/>
      <w:lvlText w:val="（%1）"/>
      <w:lvlJc w:val="left"/>
      <w:rPr>
        <w:rFonts w:hint="eastAsia"/>
      </w:rPr>
    </w:lvl>
  </w:abstractNum>
  <w:abstractNum w:abstractNumId="2" w15:restartNumberingAfterBreak="0">
    <w:nsid w:val="C4ED5170"/>
    <w:multiLevelType w:val="singleLevel"/>
    <w:tmpl w:val="C4ED5170"/>
    <w:lvl w:ilvl="0">
      <w:start w:val="2"/>
      <w:numFmt w:val="chineseCounting"/>
      <w:suff w:val="nothing"/>
      <w:lvlText w:val="（%1）"/>
      <w:lvlJc w:val="left"/>
      <w:rPr>
        <w:rFonts w:hint="eastAsia"/>
      </w:rPr>
    </w:lvl>
  </w:abstractNum>
  <w:num w:numId="1" w16cid:durableId="1977828662">
    <w:abstractNumId w:val="1"/>
  </w:num>
  <w:num w:numId="2" w16cid:durableId="1295063273">
    <w:abstractNumId w:val="2"/>
  </w:num>
  <w:num w:numId="3" w16cid:durableId="1446192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327"/>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ViY2JkMjU3NGYzZTEwMzZmMGFkZWViYmNkYWU3NDIifQ=="/>
  </w:docVars>
  <w:rsids>
    <w:rsidRoot w:val="00172A27"/>
    <w:rsid w:val="BFFF75CC"/>
    <w:rsid w:val="D99F80FE"/>
    <w:rsid w:val="DBD76D48"/>
    <w:rsid w:val="DC7A3D08"/>
    <w:rsid w:val="DF7F6FB1"/>
    <w:rsid w:val="F2EF1861"/>
    <w:rsid w:val="000037E9"/>
    <w:rsid w:val="000059FE"/>
    <w:rsid w:val="00010E99"/>
    <w:rsid w:val="00012954"/>
    <w:rsid w:val="00017985"/>
    <w:rsid w:val="00024BA6"/>
    <w:rsid w:val="0003037F"/>
    <w:rsid w:val="00031D06"/>
    <w:rsid w:val="00034936"/>
    <w:rsid w:val="00035BAC"/>
    <w:rsid w:val="00036401"/>
    <w:rsid w:val="000372C2"/>
    <w:rsid w:val="000375B7"/>
    <w:rsid w:val="00041949"/>
    <w:rsid w:val="00041D2C"/>
    <w:rsid w:val="000421CE"/>
    <w:rsid w:val="0004282C"/>
    <w:rsid w:val="00044744"/>
    <w:rsid w:val="00044D7D"/>
    <w:rsid w:val="00050025"/>
    <w:rsid w:val="00050BEC"/>
    <w:rsid w:val="00053B55"/>
    <w:rsid w:val="00053B57"/>
    <w:rsid w:val="00060B6D"/>
    <w:rsid w:val="00061604"/>
    <w:rsid w:val="00062EF1"/>
    <w:rsid w:val="00063B67"/>
    <w:rsid w:val="00066569"/>
    <w:rsid w:val="00066ED6"/>
    <w:rsid w:val="0006771D"/>
    <w:rsid w:val="00067955"/>
    <w:rsid w:val="00070EB5"/>
    <w:rsid w:val="00072FB3"/>
    <w:rsid w:val="000740A2"/>
    <w:rsid w:val="00074199"/>
    <w:rsid w:val="00074AFF"/>
    <w:rsid w:val="0008060D"/>
    <w:rsid w:val="000808EC"/>
    <w:rsid w:val="00080F89"/>
    <w:rsid w:val="00084035"/>
    <w:rsid w:val="000841FE"/>
    <w:rsid w:val="00085CD5"/>
    <w:rsid w:val="000874D1"/>
    <w:rsid w:val="00091AFB"/>
    <w:rsid w:val="00091F19"/>
    <w:rsid w:val="000A0A13"/>
    <w:rsid w:val="000A4FF3"/>
    <w:rsid w:val="000A52CC"/>
    <w:rsid w:val="000B287F"/>
    <w:rsid w:val="000B584A"/>
    <w:rsid w:val="000B5BE4"/>
    <w:rsid w:val="000C1D2F"/>
    <w:rsid w:val="000C42CE"/>
    <w:rsid w:val="000C46B0"/>
    <w:rsid w:val="000C46F9"/>
    <w:rsid w:val="000D0F18"/>
    <w:rsid w:val="000D3AC9"/>
    <w:rsid w:val="000E08B4"/>
    <w:rsid w:val="000E1B3B"/>
    <w:rsid w:val="000E2F08"/>
    <w:rsid w:val="000E45A8"/>
    <w:rsid w:val="000E6264"/>
    <w:rsid w:val="000F1984"/>
    <w:rsid w:val="000F1E5A"/>
    <w:rsid w:val="000F3825"/>
    <w:rsid w:val="000F38FC"/>
    <w:rsid w:val="000F5E66"/>
    <w:rsid w:val="000F7B5A"/>
    <w:rsid w:val="00100E1E"/>
    <w:rsid w:val="001107B2"/>
    <w:rsid w:val="00113E57"/>
    <w:rsid w:val="00116761"/>
    <w:rsid w:val="00124136"/>
    <w:rsid w:val="00127B94"/>
    <w:rsid w:val="0013246B"/>
    <w:rsid w:val="00133D17"/>
    <w:rsid w:val="00134761"/>
    <w:rsid w:val="00135C4A"/>
    <w:rsid w:val="00136CDB"/>
    <w:rsid w:val="001378FC"/>
    <w:rsid w:val="00140B59"/>
    <w:rsid w:val="00140B91"/>
    <w:rsid w:val="00141D2C"/>
    <w:rsid w:val="00143EFF"/>
    <w:rsid w:val="00147D59"/>
    <w:rsid w:val="00152AD1"/>
    <w:rsid w:val="001538CA"/>
    <w:rsid w:val="001544D6"/>
    <w:rsid w:val="00155596"/>
    <w:rsid w:val="001565AB"/>
    <w:rsid w:val="0016096D"/>
    <w:rsid w:val="00160F4A"/>
    <w:rsid w:val="00171C32"/>
    <w:rsid w:val="00172A27"/>
    <w:rsid w:val="00173776"/>
    <w:rsid w:val="0017556C"/>
    <w:rsid w:val="001758BE"/>
    <w:rsid w:val="001802D2"/>
    <w:rsid w:val="0018132D"/>
    <w:rsid w:val="001821B0"/>
    <w:rsid w:val="00182803"/>
    <w:rsid w:val="00183AD7"/>
    <w:rsid w:val="00183C38"/>
    <w:rsid w:val="00185B20"/>
    <w:rsid w:val="00185FED"/>
    <w:rsid w:val="00190D55"/>
    <w:rsid w:val="00194CA3"/>
    <w:rsid w:val="0019568A"/>
    <w:rsid w:val="001969DC"/>
    <w:rsid w:val="00197713"/>
    <w:rsid w:val="001A223C"/>
    <w:rsid w:val="001A40A3"/>
    <w:rsid w:val="001A4161"/>
    <w:rsid w:val="001B02B4"/>
    <w:rsid w:val="001B03B6"/>
    <w:rsid w:val="001B4536"/>
    <w:rsid w:val="001B4AB5"/>
    <w:rsid w:val="001B5A38"/>
    <w:rsid w:val="001B7E25"/>
    <w:rsid w:val="001C08CB"/>
    <w:rsid w:val="001C0AE0"/>
    <w:rsid w:val="001C2C9C"/>
    <w:rsid w:val="001C2F17"/>
    <w:rsid w:val="001C399E"/>
    <w:rsid w:val="001C5E02"/>
    <w:rsid w:val="001C79DF"/>
    <w:rsid w:val="001D22A7"/>
    <w:rsid w:val="001D267C"/>
    <w:rsid w:val="001D26A1"/>
    <w:rsid w:val="001D7252"/>
    <w:rsid w:val="001D7702"/>
    <w:rsid w:val="001D7A85"/>
    <w:rsid w:val="001E09BE"/>
    <w:rsid w:val="001E0C7C"/>
    <w:rsid w:val="001E3878"/>
    <w:rsid w:val="001E3966"/>
    <w:rsid w:val="001E469B"/>
    <w:rsid w:val="001F1386"/>
    <w:rsid w:val="001F1760"/>
    <w:rsid w:val="001F1ACC"/>
    <w:rsid w:val="001F21F3"/>
    <w:rsid w:val="001F4563"/>
    <w:rsid w:val="001F4D60"/>
    <w:rsid w:val="00200C5E"/>
    <w:rsid w:val="0020127E"/>
    <w:rsid w:val="002016C5"/>
    <w:rsid w:val="002033EF"/>
    <w:rsid w:val="00206367"/>
    <w:rsid w:val="0021072E"/>
    <w:rsid w:val="0021086C"/>
    <w:rsid w:val="00215B54"/>
    <w:rsid w:val="00216EAE"/>
    <w:rsid w:val="00220F0B"/>
    <w:rsid w:val="00222849"/>
    <w:rsid w:val="00223C49"/>
    <w:rsid w:val="00226AA2"/>
    <w:rsid w:val="00227031"/>
    <w:rsid w:val="00227B7C"/>
    <w:rsid w:val="00231244"/>
    <w:rsid w:val="0023421D"/>
    <w:rsid w:val="00236FD1"/>
    <w:rsid w:val="002370CC"/>
    <w:rsid w:val="0023757E"/>
    <w:rsid w:val="00241287"/>
    <w:rsid w:val="00244DD2"/>
    <w:rsid w:val="0024585A"/>
    <w:rsid w:val="00246AD6"/>
    <w:rsid w:val="00247B1B"/>
    <w:rsid w:val="002570F6"/>
    <w:rsid w:val="00257CBE"/>
    <w:rsid w:val="00264B6C"/>
    <w:rsid w:val="00265B47"/>
    <w:rsid w:val="00270755"/>
    <w:rsid w:val="0027240B"/>
    <w:rsid w:val="002738AF"/>
    <w:rsid w:val="0027513E"/>
    <w:rsid w:val="002879D4"/>
    <w:rsid w:val="00287CE6"/>
    <w:rsid w:val="0029138B"/>
    <w:rsid w:val="0029439A"/>
    <w:rsid w:val="00294CCA"/>
    <w:rsid w:val="00296583"/>
    <w:rsid w:val="00296B78"/>
    <w:rsid w:val="00296F63"/>
    <w:rsid w:val="002A0679"/>
    <w:rsid w:val="002A1513"/>
    <w:rsid w:val="002A690A"/>
    <w:rsid w:val="002B24A7"/>
    <w:rsid w:val="002B39DD"/>
    <w:rsid w:val="002B3E2B"/>
    <w:rsid w:val="002B67CF"/>
    <w:rsid w:val="002C07CF"/>
    <w:rsid w:val="002C2971"/>
    <w:rsid w:val="002C548A"/>
    <w:rsid w:val="002C7BAE"/>
    <w:rsid w:val="002D051E"/>
    <w:rsid w:val="002D0792"/>
    <w:rsid w:val="002D1EB3"/>
    <w:rsid w:val="002D2F5B"/>
    <w:rsid w:val="002D3559"/>
    <w:rsid w:val="002D3C50"/>
    <w:rsid w:val="002D5C96"/>
    <w:rsid w:val="002E31AA"/>
    <w:rsid w:val="002E4157"/>
    <w:rsid w:val="002E7B85"/>
    <w:rsid w:val="002F1287"/>
    <w:rsid w:val="002F18F2"/>
    <w:rsid w:val="002F2A8E"/>
    <w:rsid w:val="002F4CBD"/>
    <w:rsid w:val="00300023"/>
    <w:rsid w:val="00300194"/>
    <w:rsid w:val="00300980"/>
    <w:rsid w:val="00301C8F"/>
    <w:rsid w:val="00304161"/>
    <w:rsid w:val="003055C1"/>
    <w:rsid w:val="00311DE0"/>
    <w:rsid w:val="00312E9C"/>
    <w:rsid w:val="00313E47"/>
    <w:rsid w:val="00317DC2"/>
    <w:rsid w:val="00321CB0"/>
    <w:rsid w:val="00322F14"/>
    <w:rsid w:val="00323408"/>
    <w:rsid w:val="0032669A"/>
    <w:rsid w:val="00327967"/>
    <w:rsid w:val="00332E7D"/>
    <w:rsid w:val="003333BA"/>
    <w:rsid w:val="00333EB5"/>
    <w:rsid w:val="003366DC"/>
    <w:rsid w:val="00343156"/>
    <w:rsid w:val="0034640C"/>
    <w:rsid w:val="00350306"/>
    <w:rsid w:val="003509D0"/>
    <w:rsid w:val="0035100A"/>
    <w:rsid w:val="003516EE"/>
    <w:rsid w:val="0035315B"/>
    <w:rsid w:val="00353870"/>
    <w:rsid w:val="00354897"/>
    <w:rsid w:val="00356FB1"/>
    <w:rsid w:val="0035746B"/>
    <w:rsid w:val="003611E4"/>
    <w:rsid w:val="00365F0F"/>
    <w:rsid w:val="00366AEF"/>
    <w:rsid w:val="00371332"/>
    <w:rsid w:val="0037233F"/>
    <w:rsid w:val="00372FE4"/>
    <w:rsid w:val="0037602E"/>
    <w:rsid w:val="00376123"/>
    <w:rsid w:val="003808FE"/>
    <w:rsid w:val="003828C6"/>
    <w:rsid w:val="00384825"/>
    <w:rsid w:val="0039041C"/>
    <w:rsid w:val="00390DC5"/>
    <w:rsid w:val="00391BB1"/>
    <w:rsid w:val="00392ACA"/>
    <w:rsid w:val="0039319A"/>
    <w:rsid w:val="00393C76"/>
    <w:rsid w:val="00394890"/>
    <w:rsid w:val="00395315"/>
    <w:rsid w:val="00397AB9"/>
    <w:rsid w:val="003A0353"/>
    <w:rsid w:val="003A2342"/>
    <w:rsid w:val="003A2C39"/>
    <w:rsid w:val="003A306F"/>
    <w:rsid w:val="003A5884"/>
    <w:rsid w:val="003A6FA7"/>
    <w:rsid w:val="003B2296"/>
    <w:rsid w:val="003B4045"/>
    <w:rsid w:val="003B5510"/>
    <w:rsid w:val="003B670C"/>
    <w:rsid w:val="003B7BF6"/>
    <w:rsid w:val="003B7ED2"/>
    <w:rsid w:val="003C00EC"/>
    <w:rsid w:val="003C1419"/>
    <w:rsid w:val="003C15C6"/>
    <w:rsid w:val="003C1AC5"/>
    <w:rsid w:val="003C1AF5"/>
    <w:rsid w:val="003C57E5"/>
    <w:rsid w:val="003D1563"/>
    <w:rsid w:val="003D1F54"/>
    <w:rsid w:val="003D4E34"/>
    <w:rsid w:val="003D5EEA"/>
    <w:rsid w:val="003D7FBD"/>
    <w:rsid w:val="003E137A"/>
    <w:rsid w:val="003E2D3C"/>
    <w:rsid w:val="003E47FC"/>
    <w:rsid w:val="003E73DB"/>
    <w:rsid w:val="003F22C5"/>
    <w:rsid w:val="003F3387"/>
    <w:rsid w:val="003F416A"/>
    <w:rsid w:val="00402AF5"/>
    <w:rsid w:val="00403663"/>
    <w:rsid w:val="0040496B"/>
    <w:rsid w:val="00405DFA"/>
    <w:rsid w:val="004063E2"/>
    <w:rsid w:val="00407BE0"/>
    <w:rsid w:val="00411000"/>
    <w:rsid w:val="004141BA"/>
    <w:rsid w:val="00416D66"/>
    <w:rsid w:val="0041705A"/>
    <w:rsid w:val="00420B51"/>
    <w:rsid w:val="0042239C"/>
    <w:rsid w:val="00430F61"/>
    <w:rsid w:val="004314B0"/>
    <w:rsid w:val="00432314"/>
    <w:rsid w:val="004331EA"/>
    <w:rsid w:val="00433BC9"/>
    <w:rsid w:val="00436F7B"/>
    <w:rsid w:val="004375AC"/>
    <w:rsid w:val="00445718"/>
    <w:rsid w:val="0044734F"/>
    <w:rsid w:val="0044779D"/>
    <w:rsid w:val="00452135"/>
    <w:rsid w:val="00456736"/>
    <w:rsid w:val="00461744"/>
    <w:rsid w:val="0046511A"/>
    <w:rsid w:val="004724BE"/>
    <w:rsid w:val="00477BAE"/>
    <w:rsid w:val="00477FEC"/>
    <w:rsid w:val="00480365"/>
    <w:rsid w:val="00482250"/>
    <w:rsid w:val="00484E2C"/>
    <w:rsid w:val="004863BC"/>
    <w:rsid w:val="00487363"/>
    <w:rsid w:val="0049024F"/>
    <w:rsid w:val="00491E92"/>
    <w:rsid w:val="00496FC1"/>
    <w:rsid w:val="004A27C3"/>
    <w:rsid w:val="004A3949"/>
    <w:rsid w:val="004A6DC6"/>
    <w:rsid w:val="004A7750"/>
    <w:rsid w:val="004B0389"/>
    <w:rsid w:val="004B16C1"/>
    <w:rsid w:val="004B6FF8"/>
    <w:rsid w:val="004B77C4"/>
    <w:rsid w:val="004C0637"/>
    <w:rsid w:val="004C2BE8"/>
    <w:rsid w:val="004C4425"/>
    <w:rsid w:val="004C7432"/>
    <w:rsid w:val="004C7819"/>
    <w:rsid w:val="004D49B6"/>
    <w:rsid w:val="004D51E3"/>
    <w:rsid w:val="004E4B1F"/>
    <w:rsid w:val="004E65E8"/>
    <w:rsid w:val="004F00BE"/>
    <w:rsid w:val="004F1CE7"/>
    <w:rsid w:val="004F2830"/>
    <w:rsid w:val="004F3698"/>
    <w:rsid w:val="004F3935"/>
    <w:rsid w:val="004F3B16"/>
    <w:rsid w:val="004F7B1C"/>
    <w:rsid w:val="004F7FCD"/>
    <w:rsid w:val="00505D00"/>
    <w:rsid w:val="005061AC"/>
    <w:rsid w:val="00507FBF"/>
    <w:rsid w:val="00510E8A"/>
    <w:rsid w:val="0051648C"/>
    <w:rsid w:val="00521FB1"/>
    <w:rsid w:val="00523402"/>
    <w:rsid w:val="0052696F"/>
    <w:rsid w:val="00527D32"/>
    <w:rsid w:val="00530989"/>
    <w:rsid w:val="0053297F"/>
    <w:rsid w:val="005330A5"/>
    <w:rsid w:val="00533672"/>
    <w:rsid w:val="005354BB"/>
    <w:rsid w:val="00536F2D"/>
    <w:rsid w:val="0053749C"/>
    <w:rsid w:val="00540826"/>
    <w:rsid w:val="00540E64"/>
    <w:rsid w:val="00541743"/>
    <w:rsid w:val="00543067"/>
    <w:rsid w:val="00545D98"/>
    <w:rsid w:val="00546A95"/>
    <w:rsid w:val="0054708B"/>
    <w:rsid w:val="00550DDF"/>
    <w:rsid w:val="0055291A"/>
    <w:rsid w:val="00552BB9"/>
    <w:rsid w:val="005614D3"/>
    <w:rsid w:val="005624ED"/>
    <w:rsid w:val="00564451"/>
    <w:rsid w:val="00566C79"/>
    <w:rsid w:val="00567782"/>
    <w:rsid w:val="00570DB9"/>
    <w:rsid w:val="005717BF"/>
    <w:rsid w:val="0057365A"/>
    <w:rsid w:val="00576F93"/>
    <w:rsid w:val="00577FFC"/>
    <w:rsid w:val="00584C4A"/>
    <w:rsid w:val="005854E0"/>
    <w:rsid w:val="00585AFD"/>
    <w:rsid w:val="00587C6E"/>
    <w:rsid w:val="005A3467"/>
    <w:rsid w:val="005A5A20"/>
    <w:rsid w:val="005A62DD"/>
    <w:rsid w:val="005B1290"/>
    <w:rsid w:val="005B6187"/>
    <w:rsid w:val="005B7B43"/>
    <w:rsid w:val="005B7E90"/>
    <w:rsid w:val="005C0447"/>
    <w:rsid w:val="005C23CD"/>
    <w:rsid w:val="005C2761"/>
    <w:rsid w:val="005C59F3"/>
    <w:rsid w:val="005D01A6"/>
    <w:rsid w:val="005D09F7"/>
    <w:rsid w:val="005D0BF5"/>
    <w:rsid w:val="005D15DC"/>
    <w:rsid w:val="005D18F1"/>
    <w:rsid w:val="005D4B47"/>
    <w:rsid w:val="005E1F1F"/>
    <w:rsid w:val="005E300B"/>
    <w:rsid w:val="005E6B16"/>
    <w:rsid w:val="005E6ED9"/>
    <w:rsid w:val="005F2CC0"/>
    <w:rsid w:val="005F529D"/>
    <w:rsid w:val="005F7E89"/>
    <w:rsid w:val="00604A5A"/>
    <w:rsid w:val="006064B5"/>
    <w:rsid w:val="00607D34"/>
    <w:rsid w:val="00611928"/>
    <w:rsid w:val="006164E3"/>
    <w:rsid w:val="00616FEE"/>
    <w:rsid w:val="00617949"/>
    <w:rsid w:val="00620E96"/>
    <w:rsid w:val="00622281"/>
    <w:rsid w:val="00624377"/>
    <w:rsid w:val="006259AA"/>
    <w:rsid w:val="00630A58"/>
    <w:rsid w:val="00631A01"/>
    <w:rsid w:val="00632535"/>
    <w:rsid w:val="006326AD"/>
    <w:rsid w:val="006330A4"/>
    <w:rsid w:val="006330C4"/>
    <w:rsid w:val="00633DD5"/>
    <w:rsid w:val="00634DDE"/>
    <w:rsid w:val="00635038"/>
    <w:rsid w:val="00641CB6"/>
    <w:rsid w:val="00642DA0"/>
    <w:rsid w:val="006448B7"/>
    <w:rsid w:val="00647242"/>
    <w:rsid w:val="00652ACA"/>
    <w:rsid w:val="00653B2C"/>
    <w:rsid w:val="00654EA2"/>
    <w:rsid w:val="00657DBE"/>
    <w:rsid w:val="00661998"/>
    <w:rsid w:val="00661A23"/>
    <w:rsid w:val="00662B28"/>
    <w:rsid w:val="00664094"/>
    <w:rsid w:val="00664700"/>
    <w:rsid w:val="0066479D"/>
    <w:rsid w:val="00665FD0"/>
    <w:rsid w:val="006738E3"/>
    <w:rsid w:val="006743FA"/>
    <w:rsid w:val="00675115"/>
    <w:rsid w:val="006770C9"/>
    <w:rsid w:val="00677B66"/>
    <w:rsid w:val="00681F3F"/>
    <w:rsid w:val="00683504"/>
    <w:rsid w:val="006841C0"/>
    <w:rsid w:val="00685B63"/>
    <w:rsid w:val="00694B21"/>
    <w:rsid w:val="006B2F04"/>
    <w:rsid w:val="006C1E6D"/>
    <w:rsid w:val="006C2F62"/>
    <w:rsid w:val="006C590E"/>
    <w:rsid w:val="006C5E69"/>
    <w:rsid w:val="006D3B29"/>
    <w:rsid w:val="006D50E9"/>
    <w:rsid w:val="006D65F4"/>
    <w:rsid w:val="006D7B2F"/>
    <w:rsid w:val="006E12A3"/>
    <w:rsid w:val="006E33CA"/>
    <w:rsid w:val="006E37AB"/>
    <w:rsid w:val="006E3871"/>
    <w:rsid w:val="006E5CEF"/>
    <w:rsid w:val="006F0C6F"/>
    <w:rsid w:val="006F1CBF"/>
    <w:rsid w:val="006F4709"/>
    <w:rsid w:val="006F6F0A"/>
    <w:rsid w:val="006F769D"/>
    <w:rsid w:val="00701BBF"/>
    <w:rsid w:val="0070219E"/>
    <w:rsid w:val="00702588"/>
    <w:rsid w:val="00705CDF"/>
    <w:rsid w:val="00707405"/>
    <w:rsid w:val="0070778B"/>
    <w:rsid w:val="007124B8"/>
    <w:rsid w:val="00714569"/>
    <w:rsid w:val="00716760"/>
    <w:rsid w:val="00720418"/>
    <w:rsid w:val="007236B8"/>
    <w:rsid w:val="00724A36"/>
    <w:rsid w:val="007309B4"/>
    <w:rsid w:val="00731FBA"/>
    <w:rsid w:val="00733440"/>
    <w:rsid w:val="00735E4D"/>
    <w:rsid w:val="00736543"/>
    <w:rsid w:val="00737490"/>
    <w:rsid w:val="00740681"/>
    <w:rsid w:val="007411BF"/>
    <w:rsid w:val="0074264F"/>
    <w:rsid w:val="00742CD0"/>
    <w:rsid w:val="007433BE"/>
    <w:rsid w:val="0074663C"/>
    <w:rsid w:val="007469F6"/>
    <w:rsid w:val="007473B8"/>
    <w:rsid w:val="00753CB9"/>
    <w:rsid w:val="007547CA"/>
    <w:rsid w:val="00760B43"/>
    <w:rsid w:val="007610C3"/>
    <w:rsid w:val="00763DC9"/>
    <w:rsid w:val="00764DC7"/>
    <w:rsid w:val="00771044"/>
    <w:rsid w:val="007717CC"/>
    <w:rsid w:val="00772374"/>
    <w:rsid w:val="00773EBA"/>
    <w:rsid w:val="00776DF5"/>
    <w:rsid w:val="00780B61"/>
    <w:rsid w:val="0078401F"/>
    <w:rsid w:val="00784E69"/>
    <w:rsid w:val="007862BC"/>
    <w:rsid w:val="0078662C"/>
    <w:rsid w:val="00794814"/>
    <w:rsid w:val="00797C28"/>
    <w:rsid w:val="007A1F63"/>
    <w:rsid w:val="007A6E42"/>
    <w:rsid w:val="007A7873"/>
    <w:rsid w:val="007B1E61"/>
    <w:rsid w:val="007B7A54"/>
    <w:rsid w:val="007C27D4"/>
    <w:rsid w:val="007C3E32"/>
    <w:rsid w:val="007C61D1"/>
    <w:rsid w:val="007C6D09"/>
    <w:rsid w:val="007D08E7"/>
    <w:rsid w:val="007D0B24"/>
    <w:rsid w:val="007D0CA1"/>
    <w:rsid w:val="007D24E4"/>
    <w:rsid w:val="007D54EC"/>
    <w:rsid w:val="007D69A0"/>
    <w:rsid w:val="007D69FA"/>
    <w:rsid w:val="007E2FE3"/>
    <w:rsid w:val="007E360A"/>
    <w:rsid w:val="007E5355"/>
    <w:rsid w:val="007F1A08"/>
    <w:rsid w:val="007F2051"/>
    <w:rsid w:val="007F3997"/>
    <w:rsid w:val="007F6DCE"/>
    <w:rsid w:val="007F72F6"/>
    <w:rsid w:val="007F7C9C"/>
    <w:rsid w:val="008015CC"/>
    <w:rsid w:val="00801B53"/>
    <w:rsid w:val="00801B72"/>
    <w:rsid w:val="0080476A"/>
    <w:rsid w:val="008051E1"/>
    <w:rsid w:val="008058D3"/>
    <w:rsid w:val="00810DE9"/>
    <w:rsid w:val="008132ED"/>
    <w:rsid w:val="00816A10"/>
    <w:rsid w:val="00817119"/>
    <w:rsid w:val="008174AC"/>
    <w:rsid w:val="00817F16"/>
    <w:rsid w:val="0082450B"/>
    <w:rsid w:val="008247DD"/>
    <w:rsid w:val="00824F4A"/>
    <w:rsid w:val="00827E65"/>
    <w:rsid w:val="008327D0"/>
    <w:rsid w:val="008352BD"/>
    <w:rsid w:val="00836B86"/>
    <w:rsid w:val="0084608E"/>
    <w:rsid w:val="00847E1E"/>
    <w:rsid w:val="0085263D"/>
    <w:rsid w:val="00854CD2"/>
    <w:rsid w:val="008559FD"/>
    <w:rsid w:val="00855EAD"/>
    <w:rsid w:val="00857020"/>
    <w:rsid w:val="008627AC"/>
    <w:rsid w:val="0086290D"/>
    <w:rsid w:val="00872647"/>
    <w:rsid w:val="00876C9D"/>
    <w:rsid w:val="0087732C"/>
    <w:rsid w:val="008802A1"/>
    <w:rsid w:val="00880ED7"/>
    <w:rsid w:val="008831AC"/>
    <w:rsid w:val="00885898"/>
    <w:rsid w:val="0088705C"/>
    <w:rsid w:val="008871FD"/>
    <w:rsid w:val="00893601"/>
    <w:rsid w:val="008941F9"/>
    <w:rsid w:val="0089421C"/>
    <w:rsid w:val="0089501D"/>
    <w:rsid w:val="008955CA"/>
    <w:rsid w:val="00895930"/>
    <w:rsid w:val="008A008F"/>
    <w:rsid w:val="008A2112"/>
    <w:rsid w:val="008A2425"/>
    <w:rsid w:val="008A3396"/>
    <w:rsid w:val="008A44AD"/>
    <w:rsid w:val="008A7E60"/>
    <w:rsid w:val="008B3E4C"/>
    <w:rsid w:val="008B55D4"/>
    <w:rsid w:val="008B63BE"/>
    <w:rsid w:val="008B6879"/>
    <w:rsid w:val="008C336A"/>
    <w:rsid w:val="008C4770"/>
    <w:rsid w:val="008C4ABC"/>
    <w:rsid w:val="008C541A"/>
    <w:rsid w:val="008C67D8"/>
    <w:rsid w:val="008D18FC"/>
    <w:rsid w:val="008D6FDA"/>
    <w:rsid w:val="008D764F"/>
    <w:rsid w:val="008D7F6D"/>
    <w:rsid w:val="008E1903"/>
    <w:rsid w:val="008E7690"/>
    <w:rsid w:val="008E7CB7"/>
    <w:rsid w:val="008F4C2C"/>
    <w:rsid w:val="008F53AA"/>
    <w:rsid w:val="008F6E2A"/>
    <w:rsid w:val="00900B9C"/>
    <w:rsid w:val="00904534"/>
    <w:rsid w:val="009113DB"/>
    <w:rsid w:val="009119B7"/>
    <w:rsid w:val="00913AD6"/>
    <w:rsid w:val="009158E4"/>
    <w:rsid w:val="00915A91"/>
    <w:rsid w:val="00922B40"/>
    <w:rsid w:val="009235CA"/>
    <w:rsid w:val="0092379B"/>
    <w:rsid w:val="00927272"/>
    <w:rsid w:val="00927280"/>
    <w:rsid w:val="00927ED9"/>
    <w:rsid w:val="00930567"/>
    <w:rsid w:val="00931A30"/>
    <w:rsid w:val="009331A0"/>
    <w:rsid w:val="00933DFA"/>
    <w:rsid w:val="00935F98"/>
    <w:rsid w:val="009363AE"/>
    <w:rsid w:val="009401D0"/>
    <w:rsid w:val="00941C2E"/>
    <w:rsid w:val="009423E0"/>
    <w:rsid w:val="00945B8B"/>
    <w:rsid w:val="0094684E"/>
    <w:rsid w:val="00947296"/>
    <w:rsid w:val="00955D34"/>
    <w:rsid w:val="009562D5"/>
    <w:rsid w:val="00957426"/>
    <w:rsid w:val="009603E0"/>
    <w:rsid w:val="00960642"/>
    <w:rsid w:val="00964E87"/>
    <w:rsid w:val="00965116"/>
    <w:rsid w:val="0096728F"/>
    <w:rsid w:val="009706C6"/>
    <w:rsid w:val="0097243E"/>
    <w:rsid w:val="00974684"/>
    <w:rsid w:val="009761E3"/>
    <w:rsid w:val="00980AAC"/>
    <w:rsid w:val="00984122"/>
    <w:rsid w:val="00985A67"/>
    <w:rsid w:val="0098670A"/>
    <w:rsid w:val="00986E99"/>
    <w:rsid w:val="00993762"/>
    <w:rsid w:val="009946F3"/>
    <w:rsid w:val="009A034A"/>
    <w:rsid w:val="009A0858"/>
    <w:rsid w:val="009A1EAE"/>
    <w:rsid w:val="009A22ED"/>
    <w:rsid w:val="009A2ADA"/>
    <w:rsid w:val="009A39D6"/>
    <w:rsid w:val="009A54B2"/>
    <w:rsid w:val="009A5683"/>
    <w:rsid w:val="009A7F11"/>
    <w:rsid w:val="009A7F8E"/>
    <w:rsid w:val="009B0343"/>
    <w:rsid w:val="009B0A9C"/>
    <w:rsid w:val="009B437E"/>
    <w:rsid w:val="009B4AE3"/>
    <w:rsid w:val="009B61C8"/>
    <w:rsid w:val="009B7B35"/>
    <w:rsid w:val="009C034A"/>
    <w:rsid w:val="009C1D2C"/>
    <w:rsid w:val="009C4265"/>
    <w:rsid w:val="009C4940"/>
    <w:rsid w:val="009C625F"/>
    <w:rsid w:val="009C6725"/>
    <w:rsid w:val="009C6D59"/>
    <w:rsid w:val="009C78E7"/>
    <w:rsid w:val="009D361C"/>
    <w:rsid w:val="009D774E"/>
    <w:rsid w:val="009E0617"/>
    <w:rsid w:val="009E38E7"/>
    <w:rsid w:val="009E4E3A"/>
    <w:rsid w:val="009E5195"/>
    <w:rsid w:val="009E5563"/>
    <w:rsid w:val="009E5ED7"/>
    <w:rsid w:val="009F4344"/>
    <w:rsid w:val="009F5E69"/>
    <w:rsid w:val="00A011CE"/>
    <w:rsid w:val="00A01315"/>
    <w:rsid w:val="00A02207"/>
    <w:rsid w:val="00A0431F"/>
    <w:rsid w:val="00A04DDD"/>
    <w:rsid w:val="00A06A9A"/>
    <w:rsid w:val="00A126E5"/>
    <w:rsid w:val="00A13059"/>
    <w:rsid w:val="00A13EA1"/>
    <w:rsid w:val="00A21722"/>
    <w:rsid w:val="00A233CC"/>
    <w:rsid w:val="00A3094F"/>
    <w:rsid w:val="00A325B4"/>
    <w:rsid w:val="00A35508"/>
    <w:rsid w:val="00A3662A"/>
    <w:rsid w:val="00A42B9A"/>
    <w:rsid w:val="00A42FD0"/>
    <w:rsid w:val="00A45833"/>
    <w:rsid w:val="00A5009B"/>
    <w:rsid w:val="00A5257D"/>
    <w:rsid w:val="00A6433A"/>
    <w:rsid w:val="00A6463C"/>
    <w:rsid w:val="00A65495"/>
    <w:rsid w:val="00A66D33"/>
    <w:rsid w:val="00A66EDF"/>
    <w:rsid w:val="00A70553"/>
    <w:rsid w:val="00A71542"/>
    <w:rsid w:val="00A7277E"/>
    <w:rsid w:val="00A74F15"/>
    <w:rsid w:val="00A76319"/>
    <w:rsid w:val="00A8369B"/>
    <w:rsid w:val="00A86BCA"/>
    <w:rsid w:val="00A90424"/>
    <w:rsid w:val="00A90544"/>
    <w:rsid w:val="00A91E6C"/>
    <w:rsid w:val="00A929C4"/>
    <w:rsid w:val="00AA48BF"/>
    <w:rsid w:val="00AB0AD1"/>
    <w:rsid w:val="00AB1122"/>
    <w:rsid w:val="00AB35FE"/>
    <w:rsid w:val="00AB5EC1"/>
    <w:rsid w:val="00AB7AF3"/>
    <w:rsid w:val="00AC018E"/>
    <w:rsid w:val="00AC05C6"/>
    <w:rsid w:val="00AC0607"/>
    <w:rsid w:val="00AC1DE5"/>
    <w:rsid w:val="00AC3A04"/>
    <w:rsid w:val="00AC4819"/>
    <w:rsid w:val="00AC59B3"/>
    <w:rsid w:val="00AD08D6"/>
    <w:rsid w:val="00AD3F0D"/>
    <w:rsid w:val="00AD51B4"/>
    <w:rsid w:val="00AE2441"/>
    <w:rsid w:val="00AE2E75"/>
    <w:rsid w:val="00AE4D31"/>
    <w:rsid w:val="00AE7AFF"/>
    <w:rsid w:val="00AF2428"/>
    <w:rsid w:val="00AF4455"/>
    <w:rsid w:val="00AF463D"/>
    <w:rsid w:val="00AF641A"/>
    <w:rsid w:val="00AF662D"/>
    <w:rsid w:val="00AF7A7D"/>
    <w:rsid w:val="00AF7EC6"/>
    <w:rsid w:val="00B00FBA"/>
    <w:rsid w:val="00B018C6"/>
    <w:rsid w:val="00B0230B"/>
    <w:rsid w:val="00B02C30"/>
    <w:rsid w:val="00B073F3"/>
    <w:rsid w:val="00B10588"/>
    <w:rsid w:val="00B2104A"/>
    <w:rsid w:val="00B224F7"/>
    <w:rsid w:val="00B23609"/>
    <w:rsid w:val="00B306B4"/>
    <w:rsid w:val="00B30F23"/>
    <w:rsid w:val="00B31A40"/>
    <w:rsid w:val="00B40D17"/>
    <w:rsid w:val="00B436B1"/>
    <w:rsid w:val="00B43F96"/>
    <w:rsid w:val="00B50047"/>
    <w:rsid w:val="00B5074F"/>
    <w:rsid w:val="00B545DB"/>
    <w:rsid w:val="00B60927"/>
    <w:rsid w:val="00B60E61"/>
    <w:rsid w:val="00B650FA"/>
    <w:rsid w:val="00B718A5"/>
    <w:rsid w:val="00B72DBC"/>
    <w:rsid w:val="00B73638"/>
    <w:rsid w:val="00B74E5E"/>
    <w:rsid w:val="00B75DF3"/>
    <w:rsid w:val="00B76156"/>
    <w:rsid w:val="00B76E42"/>
    <w:rsid w:val="00B76FFF"/>
    <w:rsid w:val="00B82429"/>
    <w:rsid w:val="00B83D67"/>
    <w:rsid w:val="00B83DD1"/>
    <w:rsid w:val="00B840F8"/>
    <w:rsid w:val="00B85631"/>
    <w:rsid w:val="00B85C36"/>
    <w:rsid w:val="00B90358"/>
    <w:rsid w:val="00B9152A"/>
    <w:rsid w:val="00B9221A"/>
    <w:rsid w:val="00B9259B"/>
    <w:rsid w:val="00B92605"/>
    <w:rsid w:val="00B93A73"/>
    <w:rsid w:val="00B9534F"/>
    <w:rsid w:val="00B9660F"/>
    <w:rsid w:val="00BB1A8C"/>
    <w:rsid w:val="00BB7EAA"/>
    <w:rsid w:val="00BC5E5F"/>
    <w:rsid w:val="00BD0BE8"/>
    <w:rsid w:val="00BD1F2C"/>
    <w:rsid w:val="00BD206E"/>
    <w:rsid w:val="00BD49C9"/>
    <w:rsid w:val="00BD6916"/>
    <w:rsid w:val="00BD7E5C"/>
    <w:rsid w:val="00BE0B4E"/>
    <w:rsid w:val="00BE1D5A"/>
    <w:rsid w:val="00BE2A6D"/>
    <w:rsid w:val="00BE3463"/>
    <w:rsid w:val="00BE3E7B"/>
    <w:rsid w:val="00BE6946"/>
    <w:rsid w:val="00BE7094"/>
    <w:rsid w:val="00BE70E1"/>
    <w:rsid w:val="00BF1FE2"/>
    <w:rsid w:val="00BF408D"/>
    <w:rsid w:val="00BF6E0E"/>
    <w:rsid w:val="00C0015A"/>
    <w:rsid w:val="00C003CF"/>
    <w:rsid w:val="00C00512"/>
    <w:rsid w:val="00C00592"/>
    <w:rsid w:val="00C014A8"/>
    <w:rsid w:val="00C01F2B"/>
    <w:rsid w:val="00C02044"/>
    <w:rsid w:val="00C03733"/>
    <w:rsid w:val="00C0620B"/>
    <w:rsid w:val="00C069E4"/>
    <w:rsid w:val="00C06A3D"/>
    <w:rsid w:val="00C10307"/>
    <w:rsid w:val="00C13572"/>
    <w:rsid w:val="00C1571A"/>
    <w:rsid w:val="00C16DA5"/>
    <w:rsid w:val="00C331CC"/>
    <w:rsid w:val="00C3427D"/>
    <w:rsid w:val="00C34EB7"/>
    <w:rsid w:val="00C3573B"/>
    <w:rsid w:val="00C35BD0"/>
    <w:rsid w:val="00C364E6"/>
    <w:rsid w:val="00C368C9"/>
    <w:rsid w:val="00C369F7"/>
    <w:rsid w:val="00C37AC0"/>
    <w:rsid w:val="00C429E0"/>
    <w:rsid w:val="00C444C9"/>
    <w:rsid w:val="00C44D81"/>
    <w:rsid w:val="00C451E8"/>
    <w:rsid w:val="00C4525E"/>
    <w:rsid w:val="00C46060"/>
    <w:rsid w:val="00C464DE"/>
    <w:rsid w:val="00C470A4"/>
    <w:rsid w:val="00C512B2"/>
    <w:rsid w:val="00C55270"/>
    <w:rsid w:val="00C55915"/>
    <w:rsid w:val="00C614F4"/>
    <w:rsid w:val="00C66D37"/>
    <w:rsid w:val="00C72848"/>
    <w:rsid w:val="00C73240"/>
    <w:rsid w:val="00C76423"/>
    <w:rsid w:val="00C81452"/>
    <w:rsid w:val="00C819B2"/>
    <w:rsid w:val="00C81E02"/>
    <w:rsid w:val="00C8585C"/>
    <w:rsid w:val="00C91D66"/>
    <w:rsid w:val="00C91F9E"/>
    <w:rsid w:val="00C92966"/>
    <w:rsid w:val="00C9465A"/>
    <w:rsid w:val="00C96BCD"/>
    <w:rsid w:val="00CA0AFA"/>
    <w:rsid w:val="00CA0E45"/>
    <w:rsid w:val="00CA1CE4"/>
    <w:rsid w:val="00CA2168"/>
    <w:rsid w:val="00CA30E8"/>
    <w:rsid w:val="00CA382D"/>
    <w:rsid w:val="00CA7430"/>
    <w:rsid w:val="00CA75E8"/>
    <w:rsid w:val="00CA7A57"/>
    <w:rsid w:val="00CB2B07"/>
    <w:rsid w:val="00CB78A1"/>
    <w:rsid w:val="00CC4A48"/>
    <w:rsid w:val="00CC7E0E"/>
    <w:rsid w:val="00CD0BE5"/>
    <w:rsid w:val="00CD1498"/>
    <w:rsid w:val="00CD1B6C"/>
    <w:rsid w:val="00CD2122"/>
    <w:rsid w:val="00CD2E82"/>
    <w:rsid w:val="00CD36C3"/>
    <w:rsid w:val="00CD3B01"/>
    <w:rsid w:val="00CD4548"/>
    <w:rsid w:val="00CD48F4"/>
    <w:rsid w:val="00CD4E30"/>
    <w:rsid w:val="00CD5892"/>
    <w:rsid w:val="00CD6FAC"/>
    <w:rsid w:val="00CD7493"/>
    <w:rsid w:val="00CE26F9"/>
    <w:rsid w:val="00CE2742"/>
    <w:rsid w:val="00CE334C"/>
    <w:rsid w:val="00CE3D9A"/>
    <w:rsid w:val="00CF2934"/>
    <w:rsid w:val="00CF3000"/>
    <w:rsid w:val="00CF49FE"/>
    <w:rsid w:val="00CF7CA1"/>
    <w:rsid w:val="00D00B7D"/>
    <w:rsid w:val="00D01063"/>
    <w:rsid w:val="00D070B5"/>
    <w:rsid w:val="00D07730"/>
    <w:rsid w:val="00D124F5"/>
    <w:rsid w:val="00D168CA"/>
    <w:rsid w:val="00D23A3A"/>
    <w:rsid w:val="00D24FA9"/>
    <w:rsid w:val="00D27261"/>
    <w:rsid w:val="00D27DED"/>
    <w:rsid w:val="00D3315C"/>
    <w:rsid w:val="00D35BF5"/>
    <w:rsid w:val="00D3771E"/>
    <w:rsid w:val="00D3771F"/>
    <w:rsid w:val="00D40CAF"/>
    <w:rsid w:val="00D41EA8"/>
    <w:rsid w:val="00D47EA5"/>
    <w:rsid w:val="00D50FA0"/>
    <w:rsid w:val="00D52C0F"/>
    <w:rsid w:val="00D55A73"/>
    <w:rsid w:val="00D62FF1"/>
    <w:rsid w:val="00D63D27"/>
    <w:rsid w:val="00D64C36"/>
    <w:rsid w:val="00D65DA0"/>
    <w:rsid w:val="00D66C06"/>
    <w:rsid w:val="00D7312B"/>
    <w:rsid w:val="00D735A7"/>
    <w:rsid w:val="00D741C0"/>
    <w:rsid w:val="00D756C5"/>
    <w:rsid w:val="00D76C48"/>
    <w:rsid w:val="00D80229"/>
    <w:rsid w:val="00D80988"/>
    <w:rsid w:val="00D812A8"/>
    <w:rsid w:val="00D85D50"/>
    <w:rsid w:val="00D87907"/>
    <w:rsid w:val="00D93FB6"/>
    <w:rsid w:val="00D94A54"/>
    <w:rsid w:val="00D968E9"/>
    <w:rsid w:val="00DA03FD"/>
    <w:rsid w:val="00DA04A8"/>
    <w:rsid w:val="00DA09A4"/>
    <w:rsid w:val="00DA14C2"/>
    <w:rsid w:val="00DA3F3C"/>
    <w:rsid w:val="00DA58BF"/>
    <w:rsid w:val="00DB5B91"/>
    <w:rsid w:val="00DB64F7"/>
    <w:rsid w:val="00DB70DF"/>
    <w:rsid w:val="00DB728E"/>
    <w:rsid w:val="00DC274A"/>
    <w:rsid w:val="00DC386B"/>
    <w:rsid w:val="00DC45D8"/>
    <w:rsid w:val="00DC4DB0"/>
    <w:rsid w:val="00DC53F9"/>
    <w:rsid w:val="00DC6DE6"/>
    <w:rsid w:val="00DC7704"/>
    <w:rsid w:val="00DD02E4"/>
    <w:rsid w:val="00DD0E55"/>
    <w:rsid w:val="00DD6A23"/>
    <w:rsid w:val="00DD6FDF"/>
    <w:rsid w:val="00DD7F86"/>
    <w:rsid w:val="00DE2DF8"/>
    <w:rsid w:val="00DE447B"/>
    <w:rsid w:val="00DE5B70"/>
    <w:rsid w:val="00DE7C4C"/>
    <w:rsid w:val="00DF0162"/>
    <w:rsid w:val="00DF1A84"/>
    <w:rsid w:val="00DF361A"/>
    <w:rsid w:val="00DF4031"/>
    <w:rsid w:val="00DF409D"/>
    <w:rsid w:val="00DF53B2"/>
    <w:rsid w:val="00DF6B10"/>
    <w:rsid w:val="00E00B81"/>
    <w:rsid w:val="00E0222F"/>
    <w:rsid w:val="00E03FFD"/>
    <w:rsid w:val="00E0598C"/>
    <w:rsid w:val="00E065D5"/>
    <w:rsid w:val="00E11505"/>
    <w:rsid w:val="00E12224"/>
    <w:rsid w:val="00E15358"/>
    <w:rsid w:val="00E215CE"/>
    <w:rsid w:val="00E218DD"/>
    <w:rsid w:val="00E232FB"/>
    <w:rsid w:val="00E2411A"/>
    <w:rsid w:val="00E257DC"/>
    <w:rsid w:val="00E25E10"/>
    <w:rsid w:val="00E2652C"/>
    <w:rsid w:val="00E26A7A"/>
    <w:rsid w:val="00E41578"/>
    <w:rsid w:val="00E43231"/>
    <w:rsid w:val="00E43ABB"/>
    <w:rsid w:val="00E4607A"/>
    <w:rsid w:val="00E46372"/>
    <w:rsid w:val="00E46C7D"/>
    <w:rsid w:val="00E54060"/>
    <w:rsid w:val="00E603A6"/>
    <w:rsid w:val="00E60AD0"/>
    <w:rsid w:val="00E63848"/>
    <w:rsid w:val="00E66323"/>
    <w:rsid w:val="00E664F9"/>
    <w:rsid w:val="00E674B6"/>
    <w:rsid w:val="00E70527"/>
    <w:rsid w:val="00E70E84"/>
    <w:rsid w:val="00E74619"/>
    <w:rsid w:val="00E74B5A"/>
    <w:rsid w:val="00E76322"/>
    <w:rsid w:val="00E816A4"/>
    <w:rsid w:val="00E900E5"/>
    <w:rsid w:val="00E9228E"/>
    <w:rsid w:val="00E92381"/>
    <w:rsid w:val="00E94EE4"/>
    <w:rsid w:val="00E9598D"/>
    <w:rsid w:val="00E95ECB"/>
    <w:rsid w:val="00E963F8"/>
    <w:rsid w:val="00E965E1"/>
    <w:rsid w:val="00E96700"/>
    <w:rsid w:val="00EA0F46"/>
    <w:rsid w:val="00EA7A8B"/>
    <w:rsid w:val="00EB1298"/>
    <w:rsid w:val="00EB5CD3"/>
    <w:rsid w:val="00EB7A28"/>
    <w:rsid w:val="00EC0A06"/>
    <w:rsid w:val="00EC0CA7"/>
    <w:rsid w:val="00EC32C8"/>
    <w:rsid w:val="00EC4D95"/>
    <w:rsid w:val="00EC4E7E"/>
    <w:rsid w:val="00EC5AE3"/>
    <w:rsid w:val="00EC6DD2"/>
    <w:rsid w:val="00EC77BF"/>
    <w:rsid w:val="00ED13A3"/>
    <w:rsid w:val="00ED1620"/>
    <w:rsid w:val="00ED3BEC"/>
    <w:rsid w:val="00ED4DD6"/>
    <w:rsid w:val="00ED7C42"/>
    <w:rsid w:val="00EE007C"/>
    <w:rsid w:val="00EE3E1E"/>
    <w:rsid w:val="00EE3ECB"/>
    <w:rsid w:val="00EE7062"/>
    <w:rsid w:val="00EE7B42"/>
    <w:rsid w:val="00EE7D28"/>
    <w:rsid w:val="00EE7FE6"/>
    <w:rsid w:val="00EF0A0C"/>
    <w:rsid w:val="00EF1F18"/>
    <w:rsid w:val="00EF3BF0"/>
    <w:rsid w:val="00EF536A"/>
    <w:rsid w:val="00EF644F"/>
    <w:rsid w:val="00F00610"/>
    <w:rsid w:val="00F00F52"/>
    <w:rsid w:val="00F027A6"/>
    <w:rsid w:val="00F0569A"/>
    <w:rsid w:val="00F110DD"/>
    <w:rsid w:val="00F16970"/>
    <w:rsid w:val="00F17864"/>
    <w:rsid w:val="00F202F0"/>
    <w:rsid w:val="00F215F8"/>
    <w:rsid w:val="00F22D86"/>
    <w:rsid w:val="00F30172"/>
    <w:rsid w:val="00F36F0C"/>
    <w:rsid w:val="00F37D45"/>
    <w:rsid w:val="00F453DA"/>
    <w:rsid w:val="00F4576E"/>
    <w:rsid w:val="00F4600D"/>
    <w:rsid w:val="00F46309"/>
    <w:rsid w:val="00F46E1E"/>
    <w:rsid w:val="00F50EA5"/>
    <w:rsid w:val="00F529CB"/>
    <w:rsid w:val="00F537E9"/>
    <w:rsid w:val="00F53EF4"/>
    <w:rsid w:val="00F541D5"/>
    <w:rsid w:val="00F55078"/>
    <w:rsid w:val="00F57319"/>
    <w:rsid w:val="00F60461"/>
    <w:rsid w:val="00F607EB"/>
    <w:rsid w:val="00F60882"/>
    <w:rsid w:val="00F609EA"/>
    <w:rsid w:val="00F61E61"/>
    <w:rsid w:val="00F64883"/>
    <w:rsid w:val="00F655D9"/>
    <w:rsid w:val="00F67A7E"/>
    <w:rsid w:val="00F67EB1"/>
    <w:rsid w:val="00F72CCA"/>
    <w:rsid w:val="00F73B3C"/>
    <w:rsid w:val="00F74B29"/>
    <w:rsid w:val="00F76086"/>
    <w:rsid w:val="00F801B1"/>
    <w:rsid w:val="00F833FC"/>
    <w:rsid w:val="00F85936"/>
    <w:rsid w:val="00F93E7F"/>
    <w:rsid w:val="00F94500"/>
    <w:rsid w:val="00F94EDE"/>
    <w:rsid w:val="00F97CF7"/>
    <w:rsid w:val="00FA56BE"/>
    <w:rsid w:val="00FA68B6"/>
    <w:rsid w:val="00FA754F"/>
    <w:rsid w:val="00FB1E20"/>
    <w:rsid w:val="00FB2A45"/>
    <w:rsid w:val="00FB6144"/>
    <w:rsid w:val="00FB76AD"/>
    <w:rsid w:val="00FC243C"/>
    <w:rsid w:val="00FC33F9"/>
    <w:rsid w:val="00FC4E8D"/>
    <w:rsid w:val="00FC7226"/>
    <w:rsid w:val="00FD1398"/>
    <w:rsid w:val="00FD3866"/>
    <w:rsid w:val="00FD40F0"/>
    <w:rsid w:val="00FD60D8"/>
    <w:rsid w:val="00FE0EDD"/>
    <w:rsid w:val="00FE22E0"/>
    <w:rsid w:val="00FE255F"/>
    <w:rsid w:val="00FE2B00"/>
    <w:rsid w:val="00FE5718"/>
    <w:rsid w:val="00FE6812"/>
    <w:rsid w:val="00FF2554"/>
    <w:rsid w:val="00FF3DB4"/>
    <w:rsid w:val="00FF40E9"/>
    <w:rsid w:val="00FF6C2B"/>
    <w:rsid w:val="01017BB1"/>
    <w:rsid w:val="010727EE"/>
    <w:rsid w:val="010A7304"/>
    <w:rsid w:val="011D2847"/>
    <w:rsid w:val="01282E62"/>
    <w:rsid w:val="01290663"/>
    <w:rsid w:val="012A5174"/>
    <w:rsid w:val="01381773"/>
    <w:rsid w:val="0146738E"/>
    <w:rsid w:val="014D28CA"/>
    <w:rsid w:val="0151617F"/>
    <w:rsid w:val="017A141F"/>
    <w:rsid w:val="018D6714"/>
    <w:rsid w:val="01A84CE2"/>
    <w:rsid w:val="01B1184D"/>
    <w:rsid w:val="01B43147"/>
    <w:rsid w:val="01B446F6"/>
    <w:rsid w:val="01F64D0F"/>
    <w:rsid w:val="02003447"/>
    <w:rsid w:val="02137B38"/>
    <w:rsid w:val="02254E6A"/>
    <w:rsid w:val="022D0031"/>
    <w:rsid w:val="024D3939"/>
    <w:rsid w:val="02572FEF"/>
    <w:rsid w:val="026223A4"/>
    <w:rsid w:val="027411A6"/>
    <w:rsid w:val="02793A18"/>
    <w:rsid w:val="0291633E"/>
    <w:rsid w:val="02955A50"/>
    <w:rsid w:val="02AD1871"/>
    <w:rsid w:val="02BA2E7C"/>
    <w:rsid w:val="02BB014B"/>
    <w:rsid w:val="02C85FAA"/>
    <w:rsid w:val="02CE786B"/>
    <w:rsid w:val="03377798"/>
    <w:rsid w:val="033E77E8"/>
    <w:rsid w:val="034F1046"/>
    <w:rsid w:val="03871108"/>
    <w:rsid w:val="03A0493A"/>
    <w:rsid w:val="03AC6A65"/>
    <w:rsid w:val="03C16A0B"/>
    <w:rsid w:val="03C57B58"/>
    <w:rsid w:val="03D45E9F"/>
    <w:rsid w:val="03DE659A"/>
    <w:rsid w:val="03DF7C0A"/>
    <w:rsid w:val="040276FB"/>
    <w:rsid w:val="04101B21"/>
    <w:rsid w:val="041078B9"/>
    <w:rsid w:val="04231798"/>
    <w:rsid w:val="044913D7"/>
    <w:rsid w:val="04540CA4"/>
    <w:rsid w:val="0458580D"/>
    <w:rsid w:val="04962A55"/>
    <w:rsid w:val="04974F3F"/>
    <w:rsid w:val="04992FCC"/>
    <w:rsid w:val="04AF20C8"/>
    <w:rsid w:val="04BF0BA3"/>
    <w:rsid w:val="04D13CE2"/>
    <w:rsid w:val="050F4F4F"/>
    <w:rsid w:val="051676BF"/>
    <w:rsid w:val="0553526A"/>
    <w:rsid w:val="057123C6"/>
    <w:rsid w:val="0573541A"/>
    <w:rsid w:val="057C03A3"/>
    <w:rsid w:val="05811F06"/>
    <w:rsid w:val="05AA49A4"/>
    <w:rsid w:val="05C23783"/>
    <w:rsid w:val="05D44413"/>
    <w:rsid w:val="05D67572"/>
    <w:rsid w:val="05EA1623"/>
    <w:rsid w:val="05F36DF4"/>
    <w:rsid w:val="060004FA"/>
    <w:rsid w:val="062C173D"/>
    <w:rsid w:val="063D45E1"/>
    <w:rsid w:val="064A73D7"/>
    <w:rsid w:val="065C3618"/>
    <w:rsid w:val="0665644E"/>
    <w:rsid w:val="0670151B"/>
    <w:rsid w:val="0673692E"/>
    <w:rsid w:val="067935DB"/>
    <w:rsid w:val="06817DF9"/>
    <w:rsid w:val="0688236E"/>
    <w:rsid w:val="06924D55"/>
    <w:rsid w:val="069D39AB"/>
    <w:rsid w:val="06AC2403"/>
    <w:rsid w:val="06B75C6A"/>
    <w:rsid w:val="06C90C51"/>
    <w:rsid w:val="06DA075B"/>
    <w:rsid w:val="06E23AB3"/>
    <w:rsid w:val="06F54588"/>
    <w:rsid w:val="06F91CEF"/>
    <w:rsid w:val="06FA704F"/>
    <w:rsid w:val="070611A0"/>
    <w:rsid w:val="071A351A"/>
    <w:rsid w:val="071F14B9"/>
    <w:rsid w:val="07377B99"/>
    <w:rsid w:val="075174E9"/>
    <w:rsid w:val="075E0201"/>
    <w:rsid w:val="07642A04"/>
    <w:rsid w:val="076D5B91"/>
    <w:rsid w:val="077566D6"/>
    <w:rsid w:val="077E0E2D"/>
    <w:rsid w:val="0795607D"/>
    <w:rsid w:val="07966D78"/>
    <w:rsid w:val="0797664C"/>
    <w:rsid w:val="07A34660"/>
    <w:rsid w:val="07C863CC"/>
    <w:rsid w:val="07D87465"/>
    <w:rsid w:val="07F45658"/>
    <w:rsid w:val="07F7285A"/>
    <w:rsid w:val="07F91A64"/>
    <w:rsid w:val="07F97858"/>
    <w:rsid w:val="07FF59B7"/>
    <w:rsid w:val="08244B15"/>
    <w:rsid w:val="0831788E"/>
    <w:rsid w:val="083679E7"/>
    <w:rsid w:val="083A104D"/>
    <w:rsid w:val="08732A37"/>
    <w:rsid w:val="088F0140"/>
    <w:rsid w:val="08AE6095"/>
    <w:rsid w:val="08B221B2"/>
    <w:rsid w:val="08BC6162"/>
    <w:rsid w:val="08BF1B7B"/>
    <w:rsid w:val="08C24907"/>
    <w:rsid w:val="08CF1E16"/>
    <w:rsid w:val="09192929"/>
    <w:rsid w:val="092E0977"/>
    <w:rsid w:val="09412D13"/>
    <w:rsid w:val="094C3302"/>
    <w:rsid w:val="09526F89"/>
    <w:rsid w:val="09531AFF"/>
    <w:rsid w:val="09622C8A"/>
    <w:rsid w:val="09640AE6"/>
    <w:rsid w:val="09781ED1"/>
    <w:rsid w:val="09A24784"/>
    <w:rsid w:val="09AD731C"/>
    <w:rsid w:val="09C80668"/>
    <w:rsid w:val="09CE3DE3"/>
    <w:rsid w:val="09E47D6A"/>
    <w:rsid w:val="09EF01E5"/>
    <w:rsid w:val="0A071F44"/>
    <w:rsid w:val="0A121125"/>
    <w:rsid w:val="0A1730CE"/>
    <w:rsid w:val="0A3F273A"/>
    <w:rsid w:val="0A4154DA"/>
    <w:rsid w:val="0A796B64"/>
    <w:rsid w:val="0A832F10"/>
    <w:rsid w:val="0A8B0DBE"/>
    <w:rsid w:val="0A8C4904"/>
    <w:rsid w:val="0A9E55BD"/>
    <w:rsid w:val="0AA50BC6"/>
    <w:rsid w:val="0AAC4928"/>
    <w:rsid w:val="0AD66276"/>
    <w:rsid w:val="0AD90ACF"/>
    <w:rsid w:val="0AEA576E"/>
    <w:rsid w:val="0AF843A6"/>
    <w:rsid w:val="0B1B3E0C"/>
    <w:rsid w:val="0B1F6B0B"/>
    <w:rsid w:val="0B33204D"/>
    <w:rsid w:val="0B474D59"/>
    <w:rsid w:val="0B482790"/>
    <w:rsid w:val="0B511DE8"/>
    <w:rsid w:val="0B674882"/>
    <w:rsid w:val="0B7028D2"/>
    <w:rsid w:val="0B872B75"/>
    <w:rsid w:val="0B8B2229"/>
    <w:rsid w:val="0B8F645A"/>
    <w:rsid w:val="0B955C05"/>
    <w:rsid w:val="0B9B3256"/>
    <w:rsid w:val="0BA6549E"/>
    <w:rsid w:val="0BC0615D"/>
    <w:rsid w:val="0BCE76D0"/>
    <w:rsid w:val="0BD936D7"/>
    <w:rsid w:val="0BDF6813"/>
    <w:rsid w:val="0BF811E7"/>
    <w:rsid w:val="0BF911A1"/>
    <w:rsid w:val="0C2E1641"/>
    <w:rsid w:val="0C345485"/>
    <w:rsid w:val="0C6A205C"/>
    <w:rsid w:val="0C6C40A6"/>
    <w:rsid w:val="0C88735D"/>
    <w:rsid w:val="0C8D0A35"/>
    <w:rsid w:val="0C9F3412"/>
    <w:rsid w:val="0CCA172A"/>
    <w:rsid w:val="0CEA2078"/>
    <w:rsid w:val="0CF46A17"/>
    <w:rsid w:val="0D0133CF"/>
    <w:rsid w:val="0D193BD7"/>
    <w:rsid w:val="0D241875"/>
    <w:rsid w:val="0D247BDA"/>
    <w:rsid w:val="0D350860"/>
    <w:rsid w:val="0D351206"/>
    <w:rsid w:val="0D771057"/>
    <w:rsid w:val="0D7A4A46"/>
    <w:rsid w:val="0D7B603E"/>
    <w:rsid w:val="0D86153E"/>
    <w:rsid w:val="0D9E66DA"/>
    <w:rsid w:val="0DBA2F64"/>
    <w:rsid w:val="0DC673EF"/>
    <w:rsid w:val="0DE82031"/>
    <w:rsid w:val="0E004DA8"/>
    <w:rsid w:val="0E05016B"/>
    <w:rsid w:val="0E0B0F71"/>
    <w:rsid w:val="0E110F17"/>
    <w:rsid w:val="0E337FAD"/>
    <w:rsid w:val="0E43461F"/>
    <w:rsid w:val="0E5069C4"/>
    <w:rsid w:val="0E6B2691"/>
    <w:rsid w:val="0E787993"/>
    <w:rsid w:val="0ECE726E"/>
    <w:rsid w:val="0ED52C97"/>
    <w:rsid w:val="0EE17008"/>
    <w:rsid w:val="0EE27A3D"/>
    <w:rsid w:val="0EEC65EF"/>
    <w:rsid w:val="0F105E18"/>
    <w:rsid w:val="0F313BF1"/>
    <w:rsid w:val="0F362BEE"/>
    <w:rsid w:val="0F4A41F8"/>
    <w:rsid w:val="0F5132AF"/>
    <w:rsid w:val="0F563EE6"/>
    <w:rsid w:val="0F743A99"/>
    <w:rsid w:val="0F895414"/>
    <w:rsid w:val="0F8E7103"/>
    <w:rsid w:val="0FB0474F"/>
    <w:rsid w:val="0FBD197B"/>
    <w:rsid w:val="0FBF347B"/>
    <w:rsid w:val="0FE74EE6"/>
    <w:rsid w:val="0FFE0DA2"/>
    <w:rsid w:val="10144C5C"/>
    <w:rsid w:val="10260EB5"/>
    <w:rsid w:val="10276D9C"/>
    <w:rsid w:val="102F0580"/>
    <w:rsid w:val="10396197"/>
    <w:rsid w:val="10705C3F"/>
    <w:rsid w:val="108D7398"/>
    <w:rsid w:val="10962F58"/>
    <w:rsid w:val="10A774ED"/>
    <w:rsid w:val="10AF2817"/>
    <w:rsid w:val="10B4201D"/>
    <w:rsid w:val="10C14698"/>
    <w:rsid w:val="10D4446D"/>
    <w:rsid w:val="10D72031"/>
    <w:rsid w:val="10E35D73"/>
    <w:rsid w:val="11141120"/>
    <w:rsid w:val="111B2565"/>
    <w:rsid w:val="112656F7"/>
    <w:rsid w:val="11400369"/>
    <w:rsid w:val="114279D5"/>
    <w:rsid w:val="11454FDA"/>
    <w:rsid w:val="117707CC"/>
    <w:rsid w:val="1185780B"/>
    <w:rsid w:val="1194718D"/>
    <w:rsid w:val="11C1482A"/>
    <w:rsid w:val="11C73FD2"/>
    <w:rsid w:val="11E12D0F"/>
    <w:rsid w:val="11E712F1"/>
    <w:rsid w:val="11EC703E"/>
    <w:rsid w:val="11F45FD0"/>
    <w:rsid w:val="11F616BB"/>
    <w:rsid w:val="11FD3E21"/>
    <w:rsid w:val="12054972"/>
    <w:rsid w:val="120B3EBE"/>
    <w:rsid w:val="121D0605"/>
    <w:rsid w:val="12242110"/>
    <w:rsid w:val="12310D62"/>
    <w:rsid w:val="12380B88"/>
    <w:rsid w:val="123F000C"/>
    <w:rsid w:val="12410FB3"/>
    <w:rsid w:val="12413609"/>
    <w:rsid w:val="124A2DC6"/>
    <w:rsid w:val="124B4F33"/>
    <w:rsid w:val="12713680"/>
    <w:rsid w:val="12872129"/>
    <w:rsid w:val="12A301AE"/>
    <w:rsid w:val="12A77C7E"/>
    <w:rsid w:val="12A97FF0"/>
    <w:rsid w:val="12DF20A1"/>
    <w:rsid w:val="12E02A2F"/>
    <w:rsid w:val="12F15F90"/>
    <w:rsid w:val="1309749E"/>
    <w:rsid w:val="1325741D"/>
    <w:rsid w:val="132E7F4F"/>
    <w:rsid w:val="135E2714"/>
    <w:rsid w:val="1360648C"/>
    <w:rsid w:val="136245B2"/>
    <w:rsid w:val="136A7A97"/>
    <w:rsid w:val="136E6AE0"/>
    <w:rsid w:val="138F6F44"/>
    <w:rsid w:val="13912088"/>
    <w:rsid w:val="13B2701B"/>
    <w:rsid w:val="13B8433F"/>
    <w:rsid w:val="13DC1698"/>
    <w:rsid w:val="13DC41E5"/>
    <w:rsid w:val="13FD1CFC"/>
    <w:rsid w:val="141812CA"/>
    <w:rsid w:val="142E6938"/>
    <w:rsid w:val="144153DA"/>
    <w:rsid w:val="14603662"/>
    <w:rsid w:val="146C7D2E"/>
    <w:rsid w:val="14757D15"/>
    <w:rsid w:val="14930480"/>
    <w:rsid w:val="1499567C"/>
    <w:rsid w:val="14A35E13"/>
    <w:rsid w:val="14AE404C"/>
    <w:rsid w:val="14CF027F"/>
    <w:rsid w:val="14EE7BAB"/>
    <w:rsid w:val="14F50230"/>
    <w:rsid w:val="150905D5"/>
    <w:rsid w:val="15176E47"/>
    <w:rsid w:val="15275157"/>
    <w:rsid w:val="152A0226"/>
    <w:rsid w:val="15402CD0"/>
    <w:rsid w:val="15543DCE"/>
    <w:rsid w:val="15581746"/>
    <w:rsid w:val="15814625"/>
    <w:rsid w:val="158E1C7B"/>
    <w:rsid w:val="15976EE1"/>
    <w:rsid w:val="15AF147E"/>
    <w:rsid w:val="15B91E83"/>
    <w:rsid w:val="15D31EEB"/>
    <w:rsid w:val="15E50ECA"/>
    <w:rsid w:val="15EB627B"/>
    <w:rsid w:val="15F335E7"/>
    <w:rsid w:val="15F55F59"/>
    <w:rsid w:val="15FB65AC"/>
    <w:rsid w:val="160F21A8"/>
    <w:rsid w:val="16337E88"/>
    <w:rsid w:val="1675224E"/>
    <w:rsid w:val="16872A25"/>
    <w:rsid w:val="169F72CB"/>
    <w:rsid w:val="16BC25D3"/>
    <w:rsid w:val="16BC4BB6"/>
    <w:rsid w:val="16E050BD"/>
    <w:rsid w:val="16E41F7A"/>
    <w:rsid w:val="1725429E"/>
    <w:rsid w:val="172B2F1D"/>
    <w:rsid w:val="173B4075"/>
    <w:rsid w:val="173F12EC"/>
    <w:rsid w:val="1777654E"/>
    <w:rsid w:val="177D4E84"/>
    <w:rsid w:val="17814D59"/>
    <w:rsid w:val="17BD794C"/>
    <w:rsid w:val="17E75029"/>
    <w:rsid w:val="17FA65A5"/>
    <w:rsid w:val="18057602"/>
    <w:rsid w:val="18230314"/>
    <w:rsid w:val="1823140E"/>
    <w:rsid w:val="182744F6"/>
    <w:rsid w:val="18300B23"/>
    <w:rsid w:val="18383D10"/>
    <w:rsid w:val="187C66FB"/>
    <w:rsid w:val="188958B5"/>
    <w:rsid w:val="18A310FE"/>
    <w:rsid w:val="18B7455D"/>
    <w:rsid w:val="18BF2F3B"/>
    <w:rsid w:val="191D3E51"/>
    <w:rsid w:val="194639AA"/>
    <w:rsid w:val="195A35A6"/>
    <w:rsid w:val="196536EE"/>
    <w:rsid w:val="19800254"/>
    <w:rsid w:val="199C41D2"/>
    <w:rsid w:val="199D716C"/>
    <w:rsid w:val="19A41B67"/>
    <w:rsid w:val="19B35630"/>
    <w:rsid w:val="19BC0503"/>
    <w:rsid w:val="19BD37DA"/>
    <w:rsid w:val="19C14B87"/>
    <w:rsid w:val="19D53BA5"/>
    <w:rsid w:val="19DE1ABA"/>
    <w:rsid w:val="1A0F525C"/>
    <w:rsid w:val="1A352420"/>
    <w:rsid w:val="1A482A76"/>
    <w:rsid w:val="1A6A4D85"/>
    <w:rsid w:val="1A7B4E33"/>
    <w:rsid w:val="1A902129"/>
    <w:rsid w:val="1A9A3651"/>
    <w:rsid w:val="1AB36EC4"/>
    <w:rsid w:val="1AD626D9"/>
    <w:rsid w:val="1AF23D54"/>
    <w:rsid w:val="1AF51BB0"/>
    <w:rsid w:val="1AF94B5C"/>
    <w:rsid w:val="1AF96BD7"/>
    <w:rsid w:val="1AFC2F3E"/>
    <w:rsid w:val="1B0C0CF6"/>
    <w:rsid w:val="1B416BA3"/>
    <w:rsid w:val="1B447B1E"/>
    <w:rsid w:val="1B454DA2"/>
    <w:rsid w:val="1B9D797E"/>
    <w:rsid w:val="1BD61DC7"/>
    <w:rsid w:val="1BE45954"/>
    <w:rsid w:val="1C192327"/>
    <w:rsid w:val="1C2177ED"/>
    <w:rsid w:val="1C2362A8"/>
    <w:rsid w:val="1C2E0066"/>
    <w:rsid w:val="1C353EB4"/>
    <w:rsid w:val="1C447518"/>
    <w:rsid w:val="1C465895"/>
    <w:rsid w:val="1C5A5B1C"/>
    <w:rsid w:val="1C6B2003"/>
    <w:rsid w:val="1C8535B0"/>
    <w:rsid w:val="1C87443A"/>
    <w:rsid w:val="1C874FB8"/>
    <w:rsid w:val="1C966CC5"/>
    <w:rsid w:val="1CB03E78"/>
    <w:rsid w:val="1CBC19FB"/>
    <w:rsid w:val="1CBF06C7"/>
    <w:rsid w:val="1CD11348"/>
    <w:rsid w:val="1CD21CF4"/>
    <w:rsid w:val="1CE55AC5"/>
    <w:rsid w:val="1D0D2300"/>
    <w:rsid w:val="1D1E2199"/>
    <w:rsid w:val="1D2E608B"/>
    <w:rsid w:val="1D3A57CD"/>
    <w:rsid w:val="1D3C6046"/>
    <w:rsid w:val="1D5432D5"/>
    <w:rsid w:val="1D546430"/>
    <w:rsid w:val="1D557DB0"/>
    <w:rsid w:val="1D6D47C7"/>
    <w:rsid w:val="1D801066"/>
    <w:rsid w:val="1D947FE9"/>
    <w:rsid w:val="1DC51D0D"/>
    <w:rsid w:val="1DC8100E"/>
    <w:rsid w:val="1DD21528"/>
    <w:rsid w:val="1DF36623"/>
    <w:rsid w:val="1DF45A14"/>
    <w:rsid w:val="1E0D4074"/>
    <w:rsid w:val="1E165EBA"/>
    <w:rsid w:val="1E272246"/>
    <w:rsid w:val="1E4F15D7"/>
    <w:rsid w:val="1E6978F1"/>
    <w:rsid w:val="1E700F59"/>
    <w:rsid w:val="1E77703C"/>
    <w:rsid w:val="1E820FA0"/>
    <w:rsid w:val="1E8C6387"/>
    <w:rsid w:val="1E982F7E"/>
    <w:rsid w:val="1EB1498B"/>
    <w:rsid w:val="1EBE05F4"/>
    <w:rsid w:val="1EC27FFB"/>
    <w:rsid w:val="1EF26B32"/>
    <w:rsid w:val="1F0F7ECC"/>
    <w:rsid w:val="1F201B11"/>
    <w:rsid w:val="1F517386"/>
    <w:rsid w:val="1F587D98"/>
    <w:rsid w:val="1F690C95"/>
    <w:rsid w:val="1F845B3E"/>
    <w:rsid w:val="1F97026D"/>
    <w:rsid w:val="1FB240AC"/>
    <w:rsid w:val="1FEF0D9B"/>
    <w:rsid w:val="1FF51501"/>
    <w:rsid w:val="200552DF"/>
    <w:rsid w:val="2016369E"/>
    <w:rsid w:val="2026033A"/>
    <w:rsid w:val="20605D1D"/>
    <w:rsid w:val="207D242B"/>
    <w:rsid w:val="207E4462"/>
    <w:rsid w:val="2096173F"/>
    <w:rsid w:val="20D02D75"/>
    <w:rsid w:val="20D16D26"/>
    <w:rsid w:val="20DF69DD"/>
    <w:rsid w:val="20E01982"/>
    <w:rsid w:val="21155537"/>
    <w:rsid w:val="21155E1D"/>
    <w:rsid w:val="2117385F"/>
    <w:rsid w:val="2152565C"/>
    <w:rsid w:val="21956270"/>
    <w:rsid w:val="21B207FA"/>
    <w:rsid w:val="21B26104"/>
    <w:rsid w:val="21BC760C"/>
    <w:rsid w:val="21E02DE8"/>
    <w:rsid w:val="21E47966"/>
    <w:rsid w:val="21F240C4"/>
    <w:rsid w:val="21FA7A77"/>
    <w:rsid w:val="22164095"/>
    <w:rsid w:val="222145C4"/>
    <w:rsid w:val="22521CD3"/>
    <w:rsid w:val="22557BB2"/>
    <w:rsid w:val="22633739"/>
    <w:rsid w:val="22765384"/>
    <w:rsid w:val="22A714AD"/>
    <w:rsid w:val="22A951C4"/>
    <w:rsid w:val="22C91465"/>
    <w:rsid w:val="230374A6"/>
    <w:rsid w:val="23196053"/>
    <w:rsid w:val="23466DF9"/>
    <w:rsid w:val="236E375C"/>
    <w:rsid w:val="237D0994"/>
    <w:rsid w:val="23891837"/>
    <w:rsid w:val="23986DAB"/>
    <w:rsid w:val="239E4348"/>
    <w:rsid w:val="23AC3DCF"/>
    <w:rsid w:val="23D311FE"/>
    <w:rsid w:val="23EF7316"/>
    <w:rsid w:val="23F0483A"/>
    <w:rsid w:val="240555A4"/>
    <w:rsid w:val="2406098A"/>
    <w:rsid w:val="24075DC5"/>
    <w:rsid w:val="24343DA4"/>
    <w:rsid w:val="24404EC0"/>
    <w:rsid w:val="244654E4"/>
    <w:rsid w:val="247E4E40"/>
    <w:rsid w:val="24BD5A2E"/>
    <w:rsid w:val="24E152AD"/>
    <w:rsid w:val="24F1647A"/>
    <w:rsid w:val="2515121A"/>
    <w:rsid w:val="252406BC"/>
    <w:rsid w:val="252515E6"/>
    <w:rsid w:val="252B3F79"/>
    <w:rsid w:val="254721A8"/>
    <w:rsid w:val="257F27A2"/>
    <w:rsid w:val="258358DD"/>
    <w:rsid w:val="25B3327A"/>
    <w:rsid w:val="25BD3C86"/>
    <w:rsid w:val="25D14918"/>
    <w:rsid w:val="25F92303"/>
    <w:rsid w:val="25FD3653"/>
    <w:rsid w:val="26175410"/>
    <w:rsid w:val="262303C3"/>
    <w:rsid w:val="2624790D"/>
    <w:rsid w:val="266359C4"/>
    <w:rsid w:val="266719DA"/>
    <w:rsid w:val="26690EF4"/>
    <w:rsid w:val="26721C2F"/>
    <w:rsid w:val="267E6EFD"/>
    <w:rsid w:val="26825708"/>
    <w:rsid w:val="268C73B2"/>
    <w:rsid w:val="268F4A73"/>
    <w:rsid w:val="26B273D6"/>
    <w:rsid w:val="26D525C3"/>
    <w:rsid w:val="26DB1B05"/>
    <w:rsid w:val="26EF2161"/>
    <w:rsid w:val="26EF35E2"/>
    <w:rsid w:val="26F66465"/>
    <w:rsid w:val="26FD4FC8"/>
    <w:rsid w:val="27153D8F"/>
    <w:rsid w:val="27154624"/>
    <w:rsid w:val="271D0D41"/>
    <w:rsid w:val="271E66BD"/>
    <w:rsid w:val="2737227B"/>
    <w:rsid w:val="27381C91"/>
    <w:rsid w:val="274A0EDD"/>
    <w:rsid w:val="275A6AA9"/>
    <w:rsid w:val="27A3150B"/>
    <w:rsid w:val="27A73793"/>
    <w:rsid w:val="27B121AF"/>
    <w:rsid w:val="27C571A3"/>
    <w:rsid w:val="27E83E03"/>
    <w:rsid w:val="27EC0EF9"/>
    <w:rsid w:val="27F50BA5"/>
    <w:rsid w:val="27FE65FA"/>
    <w:rsid w:val="280277B2"/>
    <w:rsid w:val="281750C7"/>
    <w:rsid w:val="282134FD"/>
    <w:rsid w:val="283955B9"/>
    <w:rsid w:val="28571832"/>
    <w:rsid w:val="287018EE"/>
    <w:rsid w:val="28875DDF"/>
    <w:rsid w:val="289154C6"/>
    <w:rsid w:val="289A2702"/>
    <w:rsid w:val="28FE2773"/>
    <w:rsid w:val="290D6316"/>
    <w:rsid w:val="291058F5"/>
    <w:rsid w:val="292C2C40"/>
    <w:rsid w:val="2936586D"/>
    <w:rsid w:val="293F160D"/>
    <w:rsid w:val="29410308"/>
    <w:rsid w:val="2964356D"/>
    <w:rsid w:val="29921493"/>
    <w:rsid w:val="2997019A"/>
    <w:rsid w:val="29B14685"/>
    <w:rsid w:val="29BF0E9F"/>
    <w:rsid w:val="29C41E64"/>
    <w:rsid w:val="29DF4157"/>
    <w:rsid w:val="29E2668A"/>
    <w:rsid w:val="29ED5437"/>
    <w:rsid w:val="29F00112"/>
    <w:rsid w:val="29F439EA"/>
    <w:rsid w:val="29FC4834"/>
    <w:rsid w:val="2A157367"/>
    <w:rsid w:val="2A2C40DA"/>
    <w:rsid w:val="2A3C4E56"/>
    <w:rsid w:val="2A44769D"/>
    <w:rsid w:val="2A8940C2"/>
    <w:rsid w:val="2A946B96"/>
    <w:rsid w:val="2AAC040C"/>
    <w:rsid w:val="2AB910AA"/>
    <w:rsid w:val="2ABA7CEF"/>
    <w:rsid w:val="2AD651E0"/>
    <w:rsid w:val="2ADE1157"/>
    <w:rsid w:val="2AE0132C"/>
    <w:rsid w:val="2AF3524C"/>
    <w:rsid w:val="2AF67321"/>
    <w:rsid w:val="2B176055"/>
    <w:rsid w:val="2B344916"/>
    <w:rsid w:val="2B4C7898"/>
    <w:rsid w:val="2B743C17"/>
    <w:rsid w:val="2B9E6D31"/>
    <w:rsid w:val="2BB52872"/>
    <w:rsid w:val="2BB64D87"/>
    <w:rsid w:val="2BC0383B"/>
    <w:rsid w:val="2BD15882"/>
    <w:rsid w:val="2BFF7551"/>
    <w:rsid w:val="2C253248"/>
    <w:rsid w:val="2C3763A0"/>
    <w:rsid w:val="2C4D775D"/>
    <w:rsid w:val="2C5837CA"/>
    <w:rsid w:val="2C5C576C"/>
    <w:rsid w:val="2C602B3A"/>
    <w:rsid w:val="2C7D76B3"/>
    <w:rsid w:val="2CA73DED"/>
    <w:rsid w:val="2CCE7AF7"/>
    <w:rsid w:val="2CD06C13"/>
    <w:rsid w:val="2CD81054"/>
    <w:rsid w:val="2CF316F9"/>
    <w:rsid w:val="2D130548"/>
    <w:rsid w:val="2D2A393B"/>
    <w:rsid w:val="2D3331BF"/>
    <w:rsid w:val="2D377E6C"/>
    <w:rsid w:val="2D3F7C8D"/>
    <w:rsid w:val="2D5304B0"/>
    <w:rsid w:val="2D673565"/>
    <w:rsid w:val="2D791D06"/>
    <w:rsid w:val="2D7D4619"/>
    <w:rsid w:val="2D815DE3"/>
    <w:rsid w:val="2DAA2C92"/>
    <w:rsid w:val="2DCB78B1"/>
    <w:rsid w:val="2DD436F8"/>
    <w:rsid w:val="2DD911F6"/>
    <w:rsid w:val="2DD955E8"/>
    <w:rsid w:val="2DDB3917"/>
    <w:rsid w:val="2DE07E4D"/>
    <w:rsid w:val="2DE32374"/>
    <w:rsid w:val="2DEF55A7"/>
    <w:rsid w:val="2DF866F2"/>
    <w:rsid w:val="2E100AB2"/>
    <w:rsid w:val="2E163EBF"/>
    <w:rsid w:val="2E174A5D"/>
    <w:rsid w:val="2E244EF3"/>
    <w:rsid w:val="2E3F0990"/>
    <w:rsid w:val="2E5626FB"/>
    <w:rsid w:val="2E5D5E92"/>
    <w:rsid w:val="2E5F79C0"/>
    <w:rsid w:val="2E6F18D3"/>
    <w:rsid w:val="2E7110F5"/>
    <w:rsid w:val="2E7D1F32"/>
    <w:rsid w:val="2EAA3180"/>
    <w:rsid w:val="2EB445F5"/>
    <w:rsid w:val="2ED05F28"/>
    <w:rsid w:val="2EE13737"/>
    <w:rsid w:val="2EE424E2"/>
    <w:rsid w:val="2EEE3CD6"/>
    <w:rsid w:val="2EF630D5"/>
    <w:rsid w:val="2EFE443C"/>
    <w:rsid w:val="2F1A3106"/>
    <w:rsid w:val="2F4117CD"/>
    <w:rsid w:val="2F740BEE"/>
    <w:rsid w:val="2F990DE4"/>
    <w:rsid w:val="2FA15A0A"/>
    <w:rsid w:val="2FA33530"/>
    <w:rsid w:val="2FAC295D"/>
    <w:rsid w:val="2FB07D02"/>
    <w:rsid w:val="2FBB46B9"/>
    <w:rsid w:val="2FBE6583"/>
    <w:rsid w:val="2FC23EF0"/>
    <w:rsid w:val="2FCB2088"/>
    <w:rsid w:val="2FD55616"/>
    <w:rsid w:val="2FE6082A"/>
    <w:rsid w:val="2FEB1900"/>
    <w:rsid w:val="302C29D3"/>
    <w:rsid w:val="30314921"/>
    <w:rsid w:val="304C27C0"/>
    <w:rsid w:val="305A426A"/>
    <w:rsid w:val="305F1B4D"/>
    <w:rsid w:val="30671733"/>
    <w:rsid w:val="306C2CF2"/>
    <w:rsid w:val="30700B8C"/>
    <w:rsid w:val="308B4216"/>
    <w:rsid w:val="308F4714"/>
    <w:rsid w:val="309A41E5"/>
    <w:rsid w:val="30AD13CC"/>
    <w:rsid w:val="30C81DD2"/>
    <w:rsid w:val="30C91210"/>
    <w:rsid w:val="30DA41C5"/>
    <w:rsid w:val="30DD3C4A"/>
    <w:rsid w:val="3102072B"/>
    <w:rsid w:val="310821E5"/>
    <w:rsid w:val="31216E03"/>
    <w:rsid w:val="312678D5"/>
    <w:rsid w:val="312713D0"/>
    <w:rsid w:val="31322DBE"/>
    <w:rsid w:val="31472929"/>
    <w:rsid w:val="315E302C"/>
    <w:rsid w:val="31635FD5"/>
    <w:rsid w:val="316A3A6B"/>
    <w:rsid w:val="317256BD"/>
    <w:rsid w:val="31927D8D"/>
    <w:rsid w:val="31992364"/>
    <w:rsid w:val="319D61AB"/>
    <w:rsid w:val="319F536D"/>
    <w:rsid w:val="31AD3FC3"/>
    <w:rsid w:val="31C72A42"/>
    <w:rsid w:val="31FF0890"/>
    <w:rsid w:val="320135D7"/>
    <w:rsid w:val="3217200B"/>
    <w:rsid w:val="321C6545"/>
    <w:rsid w:val="32290665"/>
    <w:rsid w:val="32390A40"/>
    <w:rsid w:val="325F0AF8"/>
    <w:rsid w:val="3260061E"/>
    <w:rsid w:val="32996A6E"/>
    <w:rsid w:val="32B67A1F"/>
    <w:rsid w:val="32C811C0"/>
    <w:rsid w:val="32D23E68"/>
    <w:rsid w:val="32D700C1"/>
    <w:rsid w:val="32F329AE"/>
    <w:rsid w:val="332226BA"/>
    <w:rsid w:val="332B3D51"/>
    <w:rsid w:val="332F0E34"/>
    <w:rsid w:val="3353412D"/>
    <w:rsid w:val="336F2634"/>
    <w:rsid w:val="337B0264"/>
    <w:rsid w:val="337C3BD7"/>
    <w:rsid w:val="3384038E"/>
    <w:rsid w:val="33852249"/>
    <w:rsid w:val="339B6CB2"/>
    <w:rsid w:val="339B7678"/>
    <w:rsid w:val="33BC6A23"/>
    <w:rsid w:val="33D229DB"/>
    <w:rsid w:val="33E258C4"/>
    <w:rsid w:val="33E369DB"/>
    <w:rsid w:val="33E470A3"/>
    <w:rsid w:val="33FF14E7"/>
    <w:rsid w:val="33FF4F08"/>
    <w:rsid w:val="34016A9D"/>
    <w:rsid w:val="34237D1A"/>
    <w:rsid w:val="343C1478"/>
    <w:rsid w:val="343E190C"/>
    <w:rsid w:val="345F4780"/>
    <w:rsid w:val="347020FD"/>
    <w:rsid w:val="347512FB"/>
    <w:rsid w:val="348065F5"/>
    <w:rsid w:val="3487754F"/>
    <w:rsid w:val="349924B5"/>
    <w:rsid w:val="34AA1787"/>
    <w:rsid w:val="34AB511F"/>
    <w:rsid w:val="34B33F5E"/>
    <w:rsid w:val="34C441FF"/>
    <w:rsid w:val="34C61699"/>
    <w:rsid w:val="34D83FB2"/>
    <w:rsid w:val="34F02A6E"/>
    <w:rsid w:val="35026F4B"/>
    <w:rsid w:val="350B452D"/>
    <w:rsid w:val="352757D6"/>
    <w:rsid w:val="35706064"/>
    <w:rsid w:val="358233C6"/>
    <w:rsid w:val="358C302E"/>
    <w:rsid w:val="35B00B2C"/>
    <w:rsid w:val="35B0244E"/>
    <w:rsid w:val="35BD05BA"/>
    <w:rsid w:val="35D44E08"/>
    <w:rsid w:val="35DC7C0D"/>
    <w:rsid w:val="363429D4"/>
    <w:rsid w:val="36367D06"/>
    <w:rsid w:val="365555FD"/>
    <w:rsid w:val="36716025"/>
    <w:rsid w:val="36877A32"/>
    <w:rsid w:val="36A43F90"/>
    <w:rsid w:val="36AA4EE4"/>
    <w:rsid w:val="36C4275F"/>
    <w:rsid w:val="36C5115F"/>
    <w:rsid w:val="36C865AD"/>
    <w:rsid w:val="36D16428"/>
    <w:rsid w:val="36D5441D"/>
    <w:rsid w:val="36D76726"/>
    <w:rsid w:val="36EB2F81"/>
    <w:rsid w:val="36F1598C"/>
    <w:rsid w:val="370B7A44"/>
    <w:rsid w:val="37111CC2"/>
    <w:rsid w:val="37184ADE"/>
    <w:rsid w:val="371E5C37"/>
    <w:rsid w:val="373F613F"/>
    <w:rsid w:val="37662326"/>
    <w:rsid w:val="37812FB5"/>
    <w:rsid w:val="378459C6"/>
    <w:rsid w:val="378F0A02"/>
    <w:rsid w:val="37BF003F"/>
    <w:rsid w:val="37BF3DEF"/>
    <w:rsid w:val="37BF731C"/>
    <w:rsid w:val="37C70626"/>
    <w:rsid w:val="37D92E6B"/>
    <w:rsid w:val="37F757A4"/>
    <w:rsid w:val="380B492C"/>
    <w:rsid w:val="380D6DD9"/>
    <w:rsid w:val="38193EA6"/>
    <w:rsid w:val="381F593E"/>
    <w:rsid w:val="382B33F0"/>
    <w:rsid w:val="38330116"/>
    <w:rsid w:val="38390ED6"/>
    <w:rsid w:val="384244A1"/>
    <w:rsid w:val="384902EF"/>
    <w:rsid w:val="385C2E16"/>
    <w:rsid w:val="386F17D2"/>
    <w:rsid w:val="387A31FA"/>
    <w:rsid w:val="387C7A0F"/>
    <w:rsid w:val="38A5512D"/>
    <w:rsid w:val="38A93B77"/>
    <w:rsid w:val="38AA4A92"/>
    <w:rsid w:val="38BE3B48"/>
    <w:rsid w:val="38C350A3"/>
    <w:rsid w:val="38DB688E"/>
    <w:rsid w:val="38E22E8F"/>
    <w:rsid w:val="38F702E5"/>
    <w:rsid w:val="391E7427"/>
    <w:rsid w:val="392F230D"/>
    <w:rsid w:val="39321E28"/>
    <w:rsid w:val="393A4020"/>
    <w:rsid w:val="393A6798"/>
    <w:rsid w:val="39504CED"/>
    <w:rsid w:val="395079D4"/>
    <w:rsid w:val="39510164"/>
    <w:rsid w:val="395B126F"/>
    <w:rsid w:val="395D517C"/>
    <w:rsid w:val="396B2B36"/>
    <w:rsid w:val="397027F1"/>
    <w:rsid w:val="39884053"/>
    <w:rsid w:val="39892198"/>
    <w:rsid w:val="39DF6375"/>
    <w:rsid w:val="3A165D11"/>
    <w:rsid w:val="3A34157A"/>
    <w:rsid w:val="3A4D3BEE"/>
    <w:rsid w:val="3A550272"/>
    <w:rsid w:val="3A620B2D"/>
    <w:rsid w:val="3A7B0564"/>
    <w:rsid w:val="3A7D77A0"/>
    <w:rsid w:val="3AA17A62"/>
    <w:rsid w:val="3AB34006"/>
    <w:rsid w:val="3AB7736F"/>
    <w:rsid w:val="3AC067C7"/>
    <w:rsid w:val="3AC11C0F"/>
    <w:rsid w:val="3AC93C76"/>
    <w:rsid w:val="3AFE6E3D"/>
    <w:rsid w:val="3B295C07"/>
    <w:rsid w:val="3B2B1794"/>
    <w:rsid w:val="3B40671F"/>
    <w:rsid w:val="3B430BB4"/>
    <w:rsid w:val="3B5166F5"/>
    <w:rsid w:val="3B5E0969"/>
    <w:rsid w:val="3B6B01DB"/>
    <w:rsid w:val="3B730693"/>
    <w:rsid w:val="3B842E6E"/>
    <w:rsid w:val="3B877631"/>
    <w:rsid w:val="3B89356E"/>
    <w:rsid w:val="3B9F78DE"/>
    <w:rsid w:val="3BAF3386"/>
    <w:rsid w:val="3BBB2B1F"/>
    <w:rsid w:val="3BBD544F"/>
    <w:rsid w:val="3BEA3259"/>
    <w:rsid w:val="3BF305C8"/>
    <w:rsid w:val="3BF34CE9"/>
    <w:rsid w:val="3C08753D"/>
    <w:rsid w:val="3C262278"/>
    <w:rsid w:val="3C2E6878"/>
    <w:rsid w:val="3C320049"/>
    <w:rsid w:val="3C332067"/>
    <w:rsid w:val="3C3D1EA7"/>
    <w:rsid w:val="3C412FEF"/>
    <w:rsid w:val="3C5E172A"/>
    <w:rsid w:val="3C5F75E9"/>
    <w:rsid w:val="3C665813"/>
    <w:rsid w:val="3C687C69"/>
    <w:rsid w:val="3C6F0F2D"/>
    <w:rsid w:val="3C6F4129"/>
    <w:rsid w:val="3C705345"/>
    <w:rsid w:val="3C804EFE"/>
    <w:rsid w:val="3C8C793D"/>
    <w:rsid w:val="3CB44FCF"/>
    <w:rsid w:val="3CB80705"/>
    <w:rsid w:val="3CBF67A9"/>
    <w:rsid w:val="3CD67AA4"/>
    <w:rsid w:val="3CE02CA8"/>
    <w:rsid w:val="3CEE4E43"/>
    <w:rsid w:val="3D020E40"/>
    <w:rsid w:val="3D0B40C6"/>
    <w:rsid w:val="3D0D6DE9"/>
    <w:rsid w:val="3D1E303A"/>
    <w:rsid w:val="3D381E15"/>
    <w:rsid w:val="3D4144F8"/>
    <w:rsid w:val="3D6D53B1"/>
    <w:rsid w:val="3D732DA3"/>
    <w:rsid w:val="3D8D59DF"/>
    <w:rsid w:val="3DBD2D33"/>
    <w:rsid w:val="3DC0305E"/>
    <w:rsid w:val="3DC177DA"/>
    <w:rsid w:val="3DD226B8"/>
    <w:rsid w:val="3DEC3012"/>
    <w:rsid w:val="3E0E3EB9"/>
    <w:rsid w:val="3E261EFC"/>
    <w:rsid w:val="3E2C10FA"/>
    <w:rsid w:val="3E3D7CCB"/>
    <w:rsid w:val="3E5069DB"/>
    <w:rsid w:val="3E651F02"/>
    <w:rsid w:val="3E7B4341"/>
    <w:rsid w:val="3EAB2402"/>
    <w:rsid w:val="3EB424C1"/>
    <w:rsid w:val="3EB50271"/>
    <w:rsid w:val="3ECD660E"/>
    <w:rsid w:val="3EF57852"/>
    <w:rsid w:val="3EF95127"/>
    <w:rsid w:val="3F245ACF"/>
    <w:rsid w:val="3F3A68F8"/>
    <w:rsid w:val="3F44721D"/>
    <w:rsid w:val="3F4872FA"/>
    <w:rsid w:val="3F664D84"/>
    <w:rsid w:val="3F710605"/>
    <w:rsid w:val="3F72633E"/>
    <w:rsid w:val="3F7A5DA8"/>
    <w:rsid w:val="3F7E18AC"/>
    <w:rsid w:val="3F7F5E54"/>
    <w:rsid w:val="3F907C64"/>
    <w:rsid w:val="3F920133"/>
    <w:rsid w:val="3F960D43"/>
    <w:rsid w:val="3FB71799"/>
    <w:rsid w:val="3FD576BC"/>
    <w:rsid w:val="3FE15F9F"/>
    <w:rsid w:val="3FE41DD0"/>
    <w:rsid w:val="400F4519"/>
    <w:rsid w:val="402E3C00"/>
    <w:rsid w:val="40574D3C"/>
    <w:rsid w:val="4072184F"/>
    <w:rsid w:val="409F3F87"/>
    <w:rsid w:val="40CC4A3E"/>
    <w:rsid w:val="40CE6283"/>
    <w:rsid w:val="40D63B5E"/>
    <w:rsid w:val="40DA2BCE"/>
    <w:rsid w:val="40DE4FEB"/>
    <w:rsid w:val="40E80341"/>
    <w:rsid w:val="40F13BA1"/>
    <w:rsid w:val="40F8089B"/>
    <w:rsid w:val="40FC0CF2"/>
    <w:rsid w:val="40FC46F2"/>
    <w:rsid w:val="41031CC1"/>
    <w:rsid w:val="4105098B"/>
    <w:rsid w:val="41057DB6"/>
    <w:rsid w:val="411706D2"/>
    <w:rsid w:val="412200D3"/>
    <w:rsid w:val="4122031E"/>
    <w:rsid w:val="412A15A0"/>
    <w:rsid w:val="41394B69"/>
    <w:rsid w:val="414023CE"/>
    <w:rsid w:val="414B1910"/>
    <w:rsid w:val="414C3ED9"/>
    <w:rsid w:val="41826052"/>
    <w:rsid w:val="41AE6602"/>
    <w:rsid w:val="41D028AB"/>
    <w:rsid w:val="41D6242B"/>
    <w:rsid w:val="41E81030"/>
    <w:rsid w:val="41FA0E5E"/>
    <w:rsid w:val="422151A6"/>
    <w:rsid w:val="423026F4"/>
    <w:rsid w:val="42427D2E"/>
    <w:rsid w:val="424A5EA3"/>
    <w:rsid w:val="425C5EED"/>
    <w:rsid w:val="42640436"/>
    <w:rsid w:val="426B74DE"/>
    <w:rsid w:val="426C2835"/>
    <w:rsid w:val="428D648C"/>
    <w:rsid w:val="42964966"/>
    <w:rsid w:val="429F5DD9"/>
    <w:rsid w:val="42AA3EC8"/>
    <w:rsid w:val="42AD61B9"/>
    <w:rsid w:val="42C8573A"/>
    <w:rsid w:val="42CC7E97"/>
    <w:rsid w:val="42D9586E"/>
    <w:rsid w:val="42EF1640"/>
    <w:rsid w:val="42FE201C"/>
    <w:rsid w:val="430C3C9C"/>
    <w:rsid w:val="4314700C"/>
    <w:rsid w:val="43197D71"/>
    <w:rsid w:val="434541D3"/>
    <w:rsid w:val="434667E5"/>
    <w:rsid w:val="434D1C5C"/>
    <w:rsid w:val="43566713"/>
    <w:rsid w:val="438B4414"/>
    <w:rsid w:val="439714AF"/>
    <w:rsid w:val="43A53B82"/>
    <w:rsid w:val="43A90B3D"/>
    <w:rsid w:val="43B41963"/>
    <w:rsid w:val="43CD4B2B"/>
    <w:rsid w:val="43D80B5E"/>
    <w:rsid w:val="43E2581D"/>
    <w:rsid w:val="43EF6A56"/>
    <w:rsid w:val="43FC6D61"/>
    <w:rsid w:val="44120BCC"/>
    <w:rsid w:val="44211AD2"/>
    <w:rsid w:val="442B1303"/>
    <w:rsid w:val="442D2AA4"/>
    <w:rsid w:val="443329F4"/>
    <w:rsid w:val="443D5D8A"/>
    <w:rsid w:val="443F46E8"/>
    <w:rsid w:val="44410444"/>
    <w:rsid w:val="445F1530"/>
    <w:rsid w:val="44751A27"/>
    <w:rsid w:val="448C05DF"/>
    <w:rsid w:val="448C28D9"/>
    <w:rsid w:val="44DF1057"/>
    <w:rsid w:val="44DF7FDE"/>
    <w:rsid w:val="44E6761E"/>
    <w:rsid w:val="44F42F11"/>
    <w:rsid w:val="4524166F"/>
    <w:rsid w:val="454B230C"/>
    <w:rsid w:val="454D6FF9"/>
    <w:rsid w:val="454F3FAA"/>
    <w:rsid w:val="45596509"/>
    <w:rsid w:val="45694A18"/>
    <w:rsid w:val="456B3EDB"/>
    <w:rsid w:val="456D246F"/>
    <w:rsid w:val="458F040F"/>
    <w:rsid w:val="45B7799C"/>
    <w:rsid w:val="45B853EC"/>
    <w:rsid w:val="45BA5FD9"/>
    <w:rsid w:val="45C67776"/>
    <w:rsid w:val="45D03F3B"/>
    <w:rsid w:val="45E54FAF"/>
    <w:rsid w:val="45FE550D"/>
    <w:rsid w:val="461A6709"/>
    <w:rsid w:val="462004DE"/>
    <w:rsid w:val="463420C4"/>
    <w:rsid w:val="463A7E47"/>
    <w:rsid w:val="463C4A15"/>
    <w:rsid w:val="464359C3"/>
    <w:rsid w:val="46501455"/>
    <w:rsid w:val="46592743"/>
    <w:rsid w:val="46673753"/>
    <w:rsid w:val="467D6138"/>
    <w:rsid w:val="468004CC"/>
    <w:rsid w:val="46874C3D"/>
    <w:rsid w:val="46AB5BF0"/>
    <w:rsid w:val="46B020F0"/>
    <w:rsid w:val="46BF73FC"/>
    <w:rsid w:val="46CC7D04"/>
    <w:rsid w:val="473854E9"/>
    <w:rsid w:val="473B6145"/>
    <w:rsid w:val="47472609"/>
    <w:rsid w:val="477F4899"/>
    <w:rsid w:val="479868FB"/>
    <w:rsid w:val="479A16D0"/>
    <w:rsid w:val="479F05CA"/>
    <w:rsid w:val="47B01483"/>
    <w:rsid w:val="47B3285D"/>
    <w:rsid w:val="47B72067"/>
    <w:rsid w:val="47E56B22"/>
    <w:rsid w:val="47EA6100"/>
    <w:rsid w:val="47F0736E"/>
    <w:rsid w:val="47F224DE"/>
    <w:rsid w:val="47FC5A7C"/>
    <w:rsid w:val="47FE5574"/>
    <w:rsid w:val="48010E15"/>
    <w:rsid w:val="481F7836"/>
    <w:rsid w:val="48273436"/>
    <w:rsid w:val="483451C4"/>
    <w:rsid w:val="484D3774"/>
    <w:rsid w:val="4868211C"/>
    <w:rsid w:val="488B1D39"/>
    <w:rsid w:val="488F6C7A"/>
    <w:rsid w:val="48B819A3"/>
    <w:rsid w:val="48DC05DF"/>
    <w:rsid w:val="490A0361"/>
    <w:rsid w:val="49130DFF"/>
    <w:rsid w:val="496438D9"/>
    <w:rsid w:val="496472EF"/>
    <w:rsid w:val="49717ECA"/>
    <w:rsid w:val="49B46BF7"/>
    <w:rsid w:val="49B61CE3"/>
    <w:rsid w:val="49C17825"/>
    <w:rsid w:val="49D56E2B"/>
    <w:rsid w:val="49F12C60"/>
    <w:rsid w:val="4A0373A3"/>
    <w:rsid w:val="4A122D23"/>
    <w:rsid w:val="4A391C1B"/>
    <w:rsid w:val="4A3B2B02"/>
    <w:rsid w:val="4A4F45DA"/>
    <w:rsid w:val="4A58168F"/>
    <w:rsid w:val="4A771C7C"/>
    <w:rsid w:val="4A7E123B"/>
    <w:rsid w:val="4AAA68A0"/>
    <w:rsid w:val="4AD6546A"/>
    <w:rsid w:val="4ADD7756"/>
    <w:rsid w:val="4AE46B2A"/>
    <w:rsid w:val="4AE866D7"/>
    <w:rsid w:val="4AFA44F5"/>
    <w:rsid w:val="4B0A4279"/>
    <w:rsid w:val="4B2817AD"/>
    <w:rsid w:val="4B3654DF"/>
    <w:rsid w:val="4B3676D7"/>
    <w:rsid w:val="4B3C5DA9"/>
    <w:rsid w:val="4B6D0E75"/>
    <w:rsid w:val="4B6D374D"/>
    <w:rsid w:val="4B711D1E"/>
    <w:rsid w:val="4B764505"/>
    <w:rsid w:val="4B7A4A62"/>
    <w:rsid w:val="4B814DB1"/>
    <w:rsid w:val="4BB27060"/>
    <w:rsid w:val="4BB83783"/>
    <w:rsid w:val="4BBC1039"/>
    <w:rsid w:val="4BE24D2F"/>
    <w:rsid w:val="4BE56F53"/>
    <w:rsid w:val="4BE95600"/>
    <w:rsid w:val="4C0403BF"/>
    <w:rsid w:val="4C0F2222"/>
    <w:rsid w:val="4C3C28EB"/>
    <w:rsid w:val="4C521AFF"/>
    <w:rsid w:val="4C5C6174"/>
    <w:rsid w:val="4C5D423F"/>
    <w:rsid w:val="4C7A4DD7"/>
    <w:rsid w:val="4C7C46BE"/>
    <w:rsid w:val="4C7F0FC3"/>
    <w:rsid w:val="4C8229F4"/>
    <w:rsid w:val="4C945E31"/>
    <w:rsid w:val="4CB863D4"/>
    <w:rsid w:val="4CB93B1E"/>
    <w:rsid w:val="4CC6484E"/>
    <w:rsid w:val="4CDC6452"/>
    <w:rsid w:val="4D0316D6"/>
    <w:rsid w:val="4D072D8E"/>
    <w:rsid w:val="4D3C55CA"/>
    <w:rsid w:val="4D463048"/>
    <w:rsid w:val="4DB04873"/>
    <w:rsid w:val="4DC9002A"/>
    <w:rsid w:val="4E037B64"/>
    <w:rsid w:val="4E1113F3"/>
    <w:rsid w:val="4E2F16EC"/>
    <w:rsid w:val="4E3939BC"/>
    <w:rsid w:val="4E5D786B"/>
    <w:rsid w:val="4E5F1715"/>
    <w:rsid w:val="4E896D4A"/>
    <w:rsid w:val="4E9E163B"/>
    <w:rsid w:val="4EC11478"/>
    <w:rsid w:val="4EC515F6"/>
    <w:rsid w:val="4EDE5EDB"/>
    <w:rsid w:val="4EE13FE1"/>
    <w:rsid w:val="4EF45A6E"/>
    <w:rsid w:val="4EF8103F"/>
    <w:rsid w:val="4F0614ED"/>
    <w:rsid w:val="4F12451B"/>
    <w:rsid w:val="4F18763F"/>
    <w:rsid w:val="4F3D218C"/>
    <w:rsid w:val="4F5E661E"/>
    <w:rsid w:val="4F6D6602"/>
    <w:rsid w:val="4FB37368"/>
    <w:rsid w:val="4FBE3B6B"/>
    <w:rsid w:val="4FBF4647"/>
    <w:rsid w:val="4FC14231"/>
    <w:rsid w:val="4FC754B2"/>
    <w:rsid w:val="4FCB1F28"/>
    <w:rsid w:val="4FEB0C5D"/>
    <w:rsid w:val="4FFC26AA"/>
    <w:rsid w:val="50032B3A"/>
    <w:rsid w:val="500A1500"/>
    <w:rsid w:val="50164AE5"/>
    <w:rsid w:val="504B12DC"/>
    <w:rsid w:val="505521CD"/>
    <w:rsid w:val="505B2F96"/>
    <w:rsid w:val="505C2C74"/>
    <w:rsid w:val="50603843"/>
    <w:rsid w:val="506154B0"/>
    <w:rsid w:val="50700893"/>
    <w:rsid w:val="50734F34"/>
    <w:rsid w:val="50737A73"/>
    <w:rsid w:val="50BB56E2"/>
    <w:rsid w:val="50C95CF2"/>
    <w:rsid w:val="50DD28EE"/>
    <w:rsid w:val="50E722E8"/>
    <w:rsid w:val="50F2368E"/>
    <w:rsid w:val="50FD572B"/>
    <w:rsid w:val="50FF64C3"/>
    <w:rsid w:val="51056042"/>
    <w:rsid w:val="5110748D"/>
    <w:rsid w:val="51206494"/>
    <w:rsid w:val="512247A5"/>
    <w:rsid w:val="51364D60"/>
    <w:rsid w:val="513E0EB3"/>
    <w:rsid w:val="515C6C08"/>
    <w:rsid w:val="516A7EFA"/>
    <w:rsid w:val="516C3C72"/>
    <w:rsid w:val="51923326"/>
    <w:rsid w:val="519F416D"/>
    <w:rsid w:val="51B64BCD"/>
    <w:rsid w:val="51DB2418"/>
    <w:rsid w:val="51E81829"/>
    <w:rsid w:val="52021EE1"/>
    <w:rsid w:val="520755BB"/>
    <w:rsid w:val="521020F5"/>
    <w:rsid w:val="521903D3"/>
    <w:rsid w:val="522C6326"/>
    <w:rsid w:val="522E2CD6"/>
    <w:rsid w:val="5268170D"/>
    <w:rsid w:val="52776257"/>
    <w:rsid w:val="528E050C"/>
    <w:rsid w:val="52AC0CC3"/>
    <w:rsid w:val="52BC08FB"/>
    <w:rsid w:val="52C94E58"/>
    <w:rsid w:val="52E70790"/>
    <w:rsid w:val="52E841DE"/>
    <w:rsid w:val="53003147"/>
    <w:rsid w:val="530F47B1"/>
    <w:rsid w:val="532640EE"/>
    <w:rsid w:val="53285977"/>
    <w:rsid w:val="53290DEF"/>
    <w:rsid w:val="53325219"/>
    <w:rsid w:val="534704F3"/>
    <w:rsid w:val="535B0EC8"/>
    <w:rsid w:val="5379131C"/>
    <w:rsid w:val="53935E56"/>
    <w:rsid w:val="5395099E"/>
    <w:rsid w:val="539A4D48"/>
    <w:rsid w:val="53B07984"/>
    <w:rsid w:val="53B70CDB"/>
    <w:rsid w:val="53B95A78"/>
    <w:rsid w:val="53DD2F5D"/>
    <w:rsid w:val="53EB233E"/>
    <w:rsid w:val="5426285C"/>
    <w:rsid w:val="54286530"/>
    <w:rsid w:val="54320800"/>
    <w:rsid w:val="544E12D7"/>
    <w:rsid w:val="547A07A3"/>
    <w:rsid w:val="54AA2306"/>
    <w:rsid w:val="54B206B2"/>
    <w:rsid w:val="54C53579"/>
    <w:rsid w:val="54C61548"/>
    <w:rsid w:val="54D60A15"/>
    <w:rsid w:val="54E761B1"/>
    <w:rsid w:val="54F3414F"/>
    <w:rsid w:val="54F778A2"/>
    <w:rsid w:val="551550E1"/>
    <w:rsid w:val="551E1593"/>
    <w:rsid w:val="552165A5"/>
    <w:rsid w:val="554F716A"/>
    <w:rsid w:val="555F3580"/>
    <w:rsid w:val="558F2F28"/>
    <w:rsid w:val="559373F0"/>
    <w:rsid w:val="55A439DB"/>
    <w:rsid w:val="55A5723A"/>
    <w:rsid w:val="55A70081"/>
    <w:rsid w:val="55E14BAC"/>
    <w:rsid w:val="55E50E61"/>
    <w:rsid w:val="56116B96"/>
    <w:rsid w:val="561248F1"/>
    <w:rsid w:val="56247D68"/>
    <w:rsid w:val="563521AD"/>
    <w:rsid w:val="564425B1"/>
    <w:rsid w:val="564E1451"/>
    <w:rsid w:val="565C2F5E"/>
    <w:rsid w:val="56660C90"/>
    <w:rsid w:val="56687B85"/>
    <w:rsid w:val="569013C3"/>
    <w:rsid w:val="56AA78E8"/>
    <w:rsid w:val="56B42063"/>
    <w:rsid w:val="56B96F8B"/>
    <w:rsid w:val="56C55D67"/>
    <w:rsid w:val="57112202"/>
    <w:rsid w:val="572C16EE"/>
    <w:rsid w:val="57372761"/>
    <w:rsid w:val="57584FCA"/>
    <w:rsid w:val="57630249"/>
    <w:rsid w:val="576B4009"/>
    <w:rsid w:val="576F3C25"/>
    <w:rsid w:val="579C17F5"/>
    <w:rsid w:val="57A22533"/>
    <w:rsid w:val="57D81C80"/>
    <w:rsid w:val="57DA5A4A"/>
    <w:rsid w:val="58182B98"/>
    <w:rsid w:val="58415931"/>
    <w:rsid w:val="58532BF9"/>
    <w:rsid w:val="585F17B4"/>
    <w:rsid w:val="58801DB1"/>
    <w:rsid w:val="58957C7C"/>
    <w:rsid w:val="589F0489"/>
    <w:rsid w:val="58A17895"/>
    <w:rsid w:val="58AC3E86"/>
    <w:rsid w:val="58BE5EF5"/>
    <w:rsid w:val="58C042FC"/>
    <w:rsid w:val="58C04594"/>
    <w:rsid w:val="58C44914"/>
    <w:rsid w:val="58C82CE4"/>
    <w:rsid w:val="590405F0"/>
    <w:rsid w:val="59101F5C"/>
    <w:rsid w:val="592331AB"/>
    <w:rsid w:val="59422F3E"/>
    <w:rsid w:val="594A4899"/>
    <w:rsid w:val="596A7F88"/>
    <w:rsid w:val="59741822"/>
    <w:rsid w:val="598E4F31"/>
    <w:rsid w:val="59922158"/>
    <w:rsid w:val="59AB01F8"/>
    <w:rsid w:val="59AD16A2"/>
    <w:rsid w:val="59AD4E28"/>
    <w:rsid w:val="59AE3561"/>
    <w:rsid w:val="59E040F5"/>
    <w:rsid w:val="5A1031C4"/>
    <w:rsid w:val="5A134268"/>
    <w:rsid w:val="5A1806C0"/>
    <w:rsid w:val="5A2750DA"/>
    <w:rsid w:val="5A2F6C4F"/>
    <w:rsid w:val="5A4335A5"/>
    <w:rsid w:val="5A8B35AE"/>
    <w:rsid w:val="5AAE6ABC"/>
    <w:rsid w:val="5ACC5D6E"/>
    <w:rsid w:val="5AE436C2"/>
    <w:rsid w:val="5AF3296E"/>
    <w:rsid w:val="5AF53793"/>
    <w:rsid w:val="5AF54CD9"/>
    <w:rsid w:val="5B0C6F5E"/>
    <w:rsid w:val="5B1557DA"/>
    <w:rsid w:val="5B2003E1"/>
    <w:rsid w:val="5B392A84"/>
    <w:rsid w:val="5B6B5E8F"/>
    <w:rsid w:val="5B7D53D5"/>
    <w:rsid w:val="5B8715A6"/>
    <w:rsid w:val="5B885B4D"/>
    <w:rsid w:val="5B8939CB"/>
    <w:rsid w:val="5BA40CBB"/>
    <w:rsid w:val="5BA43F4E"/>
    <w:rsid w:val="5BA65C67"/>
    <w:rsid w:val="5C0E6052"/>
    <w:rsid w:val="5C1242B6"/>
    <w:rsid w:val="5C15026D"/>
    <w:rsid w:val="5C223F55"/>
    <w:rsid w:val="5C517CA4"/>
    <w:rsid w:val="5C5407FC"/>
    <w:rsid w:val="5C5944BA"/>
    <w:rsid w:val="5C603A1A"/>
    <w:rsid w:val="5C655099"/>
    <w:rsid w:val="5C8B36F0"/>
    <w:rsid w:val="5CBF734C"/>
    <w:rsid w:val="5CCB319F"/>
    <w:rsid w:val="5CCD75AA"/>
    <w:rsid w:val="5CCF60C7"/>
    <w:rsid w:val="5CEA7B41"/>
    <w:rsid w:val="5CEF2B51"/>
    <w:rsid w:val="5CF627BC"/>
    <w:rsid w:val="5D096819"/>
    <w:rsid w:val="5D1A11E4"/>
    <w:rsid w:val="5D1B617D"/>
    <w:rsid w:val="5D1D5D61"/>
    <w:rsid w:val="5D2675F3"/>
    <w:rsid w:val="5D337227"/>
    <w:rsid w:val="5D4810F0"/>
    <w:rsid w:val="5D596392"/>
    <w:rsid w:val="5D5A270D"/>
    <w:rsid w:val="5D680F92"/>
    <w:rsid w:val="5D7274E7"/>
    <w:rsid w:val="5D746D54"/>
    <w:rsid w:val="5D7D6F94"/>
    <w:rsid w:val="5D932E05"/>
    <w:rsid w:val="5D96309F"/>
    <w:rsid w:val="5DCB2540"/>
    <w:rsid w:val="5DDFC539"/>
    <w:rsid w:val="5DEA2B6B"/>
    <w:rsid w:val="5DF658B7"/>
    <w:rsid w:val="5E2E097A"/>
    <w:rsid w:val="5E395DD4"/>
    <w:rsid w:val="5E6D1849"/>
    <w:rsid w:val="5E7254DD"/>
    <w:rsid w:val="5E8E2D92"/>
    <w:rsid w:val="5E96456D"/>
    <w:rsid w:val="5EA319C8"/>
    <w:rsid w:val="5EA66A16"/>
    <w:rsid w:val="5EAF5CC5"/>
    <w:rsid w:val="5EB9265B"/>
    <w:rsid w:val="5EBD6330"/>
    <w:rsid w:val="5EC155FD"/>
    <w:rsid w:val="5ED86BFB"/>
    <w:rsid w:val="5ED91711"/>
    <w:rsid w:val="5EF57055"/>
    <w:rsid w:val="5F0B1839"/>
    <w:rsid w:val="5F257462"/>
    <w:rsid w:val="5F2A29DD"/>
    <w:rsid w:val="5F420052"/>
    <w:rsid w:val="5F477F2E"/>
    <w:rsid w:val="5F4F1515"/>
    <w:rsid w:val="5F910110"/>
    <w:rsid w:val="5F95192E"/>
    <w:rsid w:val="5F9745B0"/>
    <w:rsid w:val="5F9C3D1F"/>
    <w:rsid w:val="5FAB0565"/>
    <w:rsid w:val="5FB3564A"/>
    <w:rsid w:val="5FB5056D"/>
    <w:rsid w:val="5FBC7B73"/>
    <w:rsid w:val="5FCB0A77"/>
    <w:rsid w:val="5FD779A6"/>
    <w:rsid w:val="5FE804E6"/>
    <w:rsid w:val="5FEE6341"/>
    <w:rsid w:val="600D497E"/>
    <w:rsid w:val="6049631E"/>
    <w:rsid w:val="605446E4"/>
    <w:rsid w:val="605E0C2A"/>
    <w:rsid w:val="60675FEB"/>
    <w:rsid w:val="606A3A73"/>
    <w:rsid w:val="60C77AE6"/>
    <w:rsid w:val="60C96CFB"/>
    <w:rsid w:val="60CB269E"/>
    <w:rsid w:val="60CD733A"/>
    <w:rsid w:val="60D941C6"/>
    <w:rsid w:val="60DF620F"/>
    <w:rsid w:val="60E62CB0"/>
    <w:rsid w:val="60EC754A"/>
    <w:rsid w:val="610F3C0A"/>
    <w:rsid w:val="61311344"/>
    <w:rsid w:val="615C785F"/>
    <w:rsid w:val="61640F7C"/>
    <w:rsid w:val="616E11BC"/>
    <w:rsid w:val="619F599E"/>
    <w:rsid w:val="61AB2046"/>
    <w:rsid w:val="61B579C8"/>
    <w:rsid w:val="61BA51ED"/>
    <w:rsid w:val="61CB0541"/>
    <w:rsid w:val="61D323EE"/>
    <w:rsid w:val="61DE64C6"/>
    <w:rsid w:val="61E55E9B"/>
    <w:rsid w:val="61EB2C07"/>
    <w:rsid w:val="621303E3"/>
    <w:rsid w:val="62246821"/>
    <w:rsid w:val="622F7444"/>
    <w:rsid w:val="623339C2"/>
    <w:rsid w:val="62421D4E"/>
    <w:rsid w:val="624568E9"/>
    <w:rsid w:val="6256605D"/>
    <w:rsid w:val="62704F36"/>
    <w:rsid w:val="62816632"/>
    <w:rsid w:val="629B7F14"/>
    <w:rsid w:val="629F71F4"/>
    <w:rsid w:val="62AD1AE7"/>
    <w:rsid w:val="62CA4E46"/>
    <w:rsid w:val="63003C1B"/>
    <w:rsid w:val="630737FB"/>
    <w:rsid w:val="6313406C"/>
    <w:rsid w:val="633023D3"/>
    <w:rsid w:val="633839B4"/>
    <w:rsid w:val="633D3CE0"/>
    <w:rsid w:val="63401F1F"/>
    <w:rsid w:val="63427F00"/>
    <w:rsid w:val="635C3D2B"/>
    <w:rsid w:val="63615E5C"/>
    <w:rsid w:val="636861D8"/>
    <w:rsid w:val="636C3A73"/>
    <w:rsid w:val="637009E5"/>
    <w:rsid w:val="637C5546"/>
    <w:rsid w:val="63A51836"/>
    <w:rsid w:val="63A74B59"/>
    <w:rsid w:val="63B33ED4"/>
    <w:rsid w:val="63BE2DD3"/>
    <w:rsid w:val="63D5387C"/>
    <w:rsid w:val="63F30C8E"/>
    <w:rsid w:val="640D406C"/>
    <w:rsid w:val="64205E83"/>
    <w:rsid w:val="643665C9"/>
    <w:rsid w:val="64476F29"/>
    <w:rsid w:val="64676701"/>
    <w:rsid w:val="649302B2"/>
    <w:rsid w:val="64AD75CB"/>
    <w:rsid w:val="64C06FBC"/>
    <w:rsid w:val="64D70778"/>
    <w:rsid w:val="64D90843"/>
    <w:rsid w:val="64DA7D2E"/>
    <w:rsid w:val="64DC7BAF"/>
    <w:rsid w:val="64DF4F6A"/>
    <w:rsid w:val="64E31491"/>
    <w:rsid w:val="64E55D4E"/>
    <w:rsid w:val="64F71817"/>
    <w:rsid w:val="64FC6EEE"/>
    <w:rsid w:val="65055B18"/>
    <w:rsid w:val="6513662C"/>
    <w:rsid w:val="65197936"/>
    <w:rsid w:val="653F3F91"/>
    <w:rsid w:val="65435AA2"/>
    <w:rsid w:val="654E4446"/>
    <w:rsid w:val="658C6ED9"/>
    <w:rsid w:val="65BC2FDC"/>
    <w:rsid w:val="65C25A2B"/>
    <w:rsid w:val="65EB1CBE"/>
    <w:rsid w:val="65F06CFE"/>
    <w:rsid w:val="65F23A93"/>
    <w:rsid w:val="65FE7137"/>
    <w:rsid w:val="662C7C52"/>
    <w:rsid w:val="66363894"/>
    <w:rsid w:val="66547D12"/>
    <w:rsid w:val="66630F5B"/>
    <w:rsid w:val="66635066"/>
    <w:rsid w:val="667600FE"/>
    <w:rsid w:val="66827F88"/>
    <w:rsid w:val="66B977A1"/>
    <w:rsid w:val="66BE4C04"/>
    <w:rsid w:val="66C53541"/>
    <w:rsid w:val="66D16EB1"/>
    <w:rsid w:val="66D25ECE"/>
    <w:rsid w:val="66D97586"/>
    <w:rsid w:val="66E85E6C"/>
    <w:rsid w:val="66ED4AB6"/>
    <w:rsid w:val="66EF226F"/>
    <w:rsid w:val="66F551CD"/>
    <w:rsid w:val="6711352C"/>
    <w:rsid w:val="67261818"/>
    <w:rsid w:val="67310E46"/>
    <w:rsid w:val="675635AD"/>
    <w:rsid w:val="676C5758"/>
    <w:rsid w:val="67767181"/>
    <w:rsid w:val="67893000"/>
    <w:rsid w:val="67920971"/>
    <w:rsid w:val="6797136D"/>
    <w:rsid w:val="67B034E6"/>
    <w:rsid w:val="67CC1CEB"/>
    <w:rsid w:val="67D27892"/>
    <w:rsid w:val="67FD0D26"/>
    <w:rsid w:val="680B1673"/>
    <w:rsid w:val="68307350"/>
    <w:rsid w:val="684D52D3"/>
    <w:rsid w:val="685B368C"/>
    <w:rsid w:val="689A5BC8"/>
    <w:rsid w:val="689B678F"/>
    <w:rsid w:val="68AC64A4"/>
    <w:rsid w:val="68B041DB"/>
    <w:rsid w:val="68B379A9"/>
    <w:rsid w:val="68B45E61"/>
    <w:rsid w:val="68D6547F"/>
    <w:rsid w:val="69152416"/>
    <w:rsid w:val="69314602"/>
    <w:rsid w:val="693462DE"/>
    <w:rsid w:val="695E29E3"/>
    <w:rsid w:val="696C7681"/>
    <w:rsid w:val="69756138"/>
    <w:rsid w:val="698A6567"/>
    <w:rsid w:val="69934956"/>
    <w:rsid w:val="699C00EC"/>
    <w:rsid w:val="699D220E"/>
    <w:rsid w:val="69AB1FCA"/>
    <w:rsid w:val="69C25D53"/>
    <w:rsid w:val="69DA7548"/>
    <w:rsid w:val="69DF521C"/>
    <w:rsid w:val="69E46644"/>
    <w:rsid w:val="69F33107"/>
    <w:rsid w:val="6A0B5E11"/>
    <w:rsid w:val="6A1A30CF"/>
    <w:rsid w:val="6A416579"/>
    <w:rsid w:val="6A992E96"/>
    <w:rsid w:val="6A9E5224"/>
    <w:rsid w:val="6AD76A7A"/>
    <w:rsid w:val="6AE249CB"/>
    <w:rsid w:val="6AE5205E"/>
    <w:rsid w:val="6AF84808"/>
    <w:rsid w:val="6B0A3135"/>
    <w:rsid w:val="6B0B7F49"/>
    <w:rsid w:val="6B1273C7"/>
    <w:rsid w:val="6B2A410B"/>
    <w:rsid w:val="6B384C9F"/>
    <w:rsid w:val="6B3B2294"/>
    <w:rsid w:val="6B3F7B06"/>
    <w:rsid w:val="6B512BCC"/>
    <w:rsid w:val="6B660F23"/>
    <w:rsid w:val="6B672341"/>
    <w:rsid w:val="6B7A65D8"/>
    <w:rsid w:val="6B903A69"/>
    <w:rsid w:val="6B9139CE"/>
    <w:rsid w:val="6B9C34E6"/>
    <w:rsid w:val="6BA97F88"/>
    <w:rsid w:val="6BB62340"/>
    <w:rsid w:val="6BBF7395"/>
    <w:rsid w:val="6BC835B3"/>
    <w:rsid w:val="6BD41160"/>
    <w:rsid w:val="6BDC329C"/>
    <w:rsid w:val="6BF414F1"/>
    <w:rsid w:val="6BFA3D6E"/>
    <w:rsid w:val="6C106C9B"/>
    <w:rsid w:val="6C157B3D"/>
    <w:rsid w:val="6C2B62D3"/>
    <w:rsid w:val="6C3D51B7"/>
    <w:rsid w:val="6C484D28"/>
    <w:rsid w:val="6C4D14D4"/>
    <w:rsid w:val="6C4E23DC"/>
    <w:rsid w:val="6C55119C"/>
    <w:rsid w:val="6C561B64"/>
    <w:rsid w:val="6C580FF4"/>
    <w:rsid w:val="6C8233EB"/>
    <w:rsid w:val="6C89348D"/>
    <w:rsid w:val="6C996BCD"/>
    <w:rsid w:val="6CAA08FF"/>
    <w:rsid w:val="6CAA3353"/>
    <w:rsid w:val="6CCC1D7D"/>
    <w:rsid w:val="6CCC64BA"/>
    <w:rsid w:val="6CCD6E9C"/>
    <w:rsid w:val="6CD26AE8"/>
    <w:rsid w:val="6CDF1345"/>
    <w:rsid w:val="6CFA602E"/>
    <w:rsid w:val="6D03704C"/>
    <w:rsid w:val="6D0A4C82"/>
    <w:rsid w:val="6D2B5458"/>
    <w:rsid w:val="6D3E2288"/>
    <w:rsid w:val="6D564CC8"/>
    <w:rsid w:val="6D733D37"/>
    <w:rsid w:val="6D804754"/>
    <w:rsid w:val="6D8B255B"/>
    <w:rsid w:val="6DA63C98"/>
    <w:rsid w:val="6DA92134"/>
    <w:rsid w:val="6DA97CAF"/>
    <w:rsid w:val="6DBE2E05"/>
    <w:rsid w:val="6DCE6D18"/>
    <w:rsid w:val="6DCF7009"/>
    <w:rsid w:val="6DDB422D"/>
    <w:rsid w:val="6DE95C25"/>
    <w:rsid w:val="6E02558E"/>
    <w:rsid w:val="6E09162A"/>
    <w:rsid w:val="6E1274A7"/>
    <w:rsid w:val="6E136C8A"/>
    <w:rsid w:val="6E35746E"/>
    <w:rsid w:val="6E4A441B"/>
    <w:rsid w:val="6E4C23F3"/>
    <w:rsid w:val="6E64013F"/>
    <w:rsid w:val="6E7D7067"/>
    <w:rsid w:val="6EAA19A2"/>
    <w:rsid w:val="6EB623C1"/>
    <w:rsid w:val="6EBA7108"/>
    <w:rsid w:val="6EBC01D5"/>
    <w:rsid w:val="6EC3572B"/>
    <w:rsid w:val="6ED32814"/>
    <w:rsid w:val="6EEC6F2A"/>
    <w:rsid w:val="6F1025BA"/>
    <w:rsid w:val="6F1E103C"/>
    <w:rsid w:val="6F27734B"/>
    <w:rsid w:val="6F2C1D50"/>
    <w:rsid w:val="6F3368B4"/>
    <w:rsid w:val="6F360023"/>
    <w:rsid w:val="6F3B5ABB"/>
    <w:rsid w:val="6F3F3964"/>
    <w:rsid w:val="6F6B59B0"/>
    <w:rsid w:val="6F7760CD"/>
    <w:rsid w:val="6F7C17CC"/>
    <w:rsid w:val="6F7E7ACD"/>
    <w:rsid w:val="6F8428B9"/>
    <w:rsid w:val="6F8D7575"/>
    <w:rsid w:val="6F945012"/>
    <w:rsid w:val="6F9E9985"/>
    <w:rsid w:val="6FB90C34"/>
    <w:rsid w:val="6FC007B4"/>
    <w:rsid w:val="6FCC0424"/>
    <w:rsid w:val="6FD47AD2"/>
    <w:rsid w:val="6FE66933"/>
    <w:rsid w:val="6FF428F6"/>
    <w:rsid w:val="6FF9732E"/>
    <w:rsid w:val="6FF978A5"/>
    <w:rsid w:val="700E753D"/>
    <w:rsid w:val="70305BDD"/>
    <w:rsid w:val="70556214"/>
    <w:rsid w:val="7057303A"/>
    <w:rsid w:val="7080697E"/>
    <w:rsid w:val="70AF4675"/>
    <w:rsid w:val="70B0102E"/>
    <w:rsid w:val="70BB57DB"/>
    <w:rsid w:val="70D54F38"/>
    <w:rsid w:val="70EE30E0"/>
    <w:rsid w:val="70FA6471"/>
    <w:rsid w:val="71127607"/>
    <w:rsid w:val="711B4773"/>
    <w:rsid w:val="712A3FC5"/>
    <w:rsid w:val="713B0938"/>
    <w:rsid w:val="71543AC6"/>
    <w:rsid w:val="71AC5E9F"/>
    <w:rsid w:val="71BC0064"/>
    <w:rsid w:val="71BC4118"/>
    <w:rsid w:val="71CD4B66"/>
    <w:rsid w:val="721C08BF"/>
    <w:rsid w:val="72444A80"/>
    <w:rsid w:val="724E1D74"/>
    <w:rsid w:val="72601E47"/>
    <w:rsid w:val="727D595A"/>
    <w:rsid w:val="72A41A00"/>
    <w:rsid w:val="72AA6CEA"/>
    <w:rsid w:val="72BC2B38"/>
    <w:rsid w:val="72D34757"/>
    <w:rsid w:val="72D52D21"/>
    <w:rsid w:val="72D6363D"/>
    <w:rsid w:val="72DA1773"/>
    <w:rsid w:val="72DD62E4"/>
    <w:rsid w:val="72F3295B"/>
    <w:rsid w:val="7310293E"/>
    <w:rsid w:val="733E6683"/>
    <w:rsid w:val="735A7977"/>
    <w:rsid w:val="736A3B2D"/>
    <w:rsid w:val="738065A7"/>
    <w:rsid w:val="738B3DCA"/>
    <w:rsid w:val="73951461"/>
    <w:rsid w:val="739841C4"/>
    <w:rsid w:val="73B11090"/>
    <w:rsid w:val="73C404BE"/>
    <w:rsid w:val="73C6512C"/>
    <w:rsid w:val="73E7300C"/>
    <w:rsid w:val="73FC3B75"/>
    <w:rsid w:val="742C274C"/>
    <w:rsid w:val="742F40B5"/>
    <w:rsid w:val="744321AD"/>
    <w:rsid w:val="74493937"/>
    <w:rsid w:val="746F012F"/>
    <w:rsid w:val="749D2A4B"/>
    <w:rsid w:val="749F6813"/>
    <w:rsid w:val="74B02D94"/>
    <w:rsid w:val="74B17968"/>
    <w:rsid w:val="74BA3CA2"/>
    <w:rsid w:val="74BB4445"/>
    <w:rsid w:val="74E87FF3"/>
    <w:rsid w:val="74EE5AFC"/>
    <w:rsid w:val="7507266E"/>
    <w:rsid w:val="7534400C"/>
    <w:rsid w:val="75407A08"/>
    <w:rsid w:val="757B1010"/>
    <w:rsid w:val="759F108F"/>
    <w:rsid w:val="75BE30FA"/>
    <w:rsid w:val="75CF63FA"/>
    <w:rsid w:val="75CF78E7"/>
    <w:rsid w:val="75F53987"/>
    <w:rsid w:val="76060C9F"/>
    <w:rsid w:val="76347D47"/>
    <w:rsid w:val="7658778D"/>
    <w:rsid w:val="767E2624"/>
    <w:rsid w:val="767F1206"/>
    <w:rsid w:val="768C37AB"/>
    <w:rsid w:val="76BB5E55"/>
    <w:rsid w:val="76BB697E"/>
    <w:rsid w:val="76BE4E65"/>
    <w:rsid w:val="76C27DFB"/>
    <w:rsid w:val="76C90950"/>
    <w:rsid w:val="76E2728E"/>
    <w:rsid w:val="76F30336"/>
    <w:rsid w:val="76FA4DAA"/>
    <w:rsid w:val="76FB4B3D"/>
    <w:rsid w:val="77315AC6"/>
    <w:rsid w:val="7761011F"/>
    <w:rsid w:val="77683ABA"/>
    <w:rsid w:val="776F3F47"/>
    <w:rsid w:val="779E23E4"/>
    <w:rsid w:val="77A9419D"/>
    <w:rsid w:val="77C75117"/>
    <w:rsid w:val="77CC5F6D"/>
    <w:rsid w:val="77DC1FD3"/>
    <w:rsid w:val="78030643"/>
    <w:rsid w:val="78096004"/>
    <w:rsid w:val="780C71F3"/>
    <w:rsid w:val="780F0B72"/>
    <w:rsid w:val="78146346"/>
    <w:rsid w:val="78585296"/>
    <w:rsid w:val="785D44C3"/>
    <w:rsid w:val="78755A65"/>
    <w:rsid w:val="78770F4C"/>
    <w:rsid w:val="78796822"/>
    <w:rsid w:val="787F6A6A"/>
    <w:rsid w:val="78802314"/>
    <w:rsid w:val="7888044E"/>
    <w:rsid w:val="78B51AC3"/>
    <w:rsid w:val="78E55F35"/>
    <w:rsid w:val="78F867C8"/>
    <w:rsid w:val="79040533"/>
    <w:rsid w:val="79286849"/>
    <w:rsid w:val="794740DC"/>
    <w:rsid w:val="794C664D"/>
    <w:rsid w:val="7968393D"/>
    <w:rsid w:val="79711DAF"/>
    <w:rsid w:val="797F0E9C"/>
    <w:rsid w:val="798455A3"/>
    <w:rsid w:val="7984574E"/>
    <w:rsid w:val="79A75B65"/>
    <w:rsid w:val="79AA3BFA"/>
    <w:rsid w:val="79AF2B3E"/>
    <w:rsid w:val="79B5792D"/>
    <w:rsid w:val="79C41D65"/>
    <w:rsid w:val="79E3257D"/>
    <w:rsid w:val="79E65560"/>
    <w:rsid w:val="79EB733C"/>
    <w:rsid w:val="7A0423EA"/>
    <w:rsid w:val="7A197A0A"/>
    <w:rsid w:val="7A207339"/>
    <w:rsid w:val="7A382541"/>
    <w:rsid w:val="7A3F4F65"/>
    <w:rsid w:val="7A484B66"/>
    <w:rsid w:val="7A503DC0"/>
    <w:rsid w:val="7A635363"/>
    <w:rsid w:val="7A636720"/>
    <w:rsid w:val="7A756E44"/>
    <w:rsid w:val="7A857032"/>
    <w:rsid w:val="7AAE70DB"/>
    <w:rsid w:val="7AB342CF"/>
    <w:rsid w:val="7AB577F7"/>
    <w:rsid w:val="7ADB2472"/>
    <w:rsid w:val="7B047F9F"/>
    <w:rsid w:val="7B0D3D29"/>
    <w:rsid w:val="7B207D02"/>
    <w:rsid w:val="7B430014"/>
    <w:rsid w:val="7B6179CF"/>
    <w:rsid w:val="7B831AE5"/>
    <w:rsid w:val="7B9219D4"/>
    <w:rsid w:val="7B9711A8"/>
    <w:rsid w:val="7BA4205A"/>
    <w:rsid w:val="7BB841A4"/>
    <w:rsid w:val="7BDD1C97"/>
    <w:rsid w:val="7BEE6EAE"/>
    <w:rsid w:val="7BF20477"/>
    <w:rsid w:val="7BF96522"/>
    <w:rsid w:val="7BFE4EA7"/>
    <w:rsid w:val="7C3D2A4B"/>
    <w:rsid w:val="7CA667CC"/>
    <w:rsid w:val="7CA85A01"/>
    <w:rsid w:val="7CAC3119"/>
    <w:rsid w:val="7CAF663E"/>
    <w:rsid w:val="7CC25D22"/>
    <w:rsid w:val="7CCA16C9"/>
    <w:rsid w:val="7CD10CAA"/>
    <w:rsid w:val="7CF3190C"/>
    <w:rsid w:val="7D002D97"/>
    <w:rsid w:val="7D167760"/>
    <w:rsid w:val="7D1A1FDD"/>
    <w:rsid w:val="7D24227B"/>
    <w:rsid w:val="7D4B173B"/>
    <w:rsid w:val="7D514B92"/>
    <w:rsid w:val="7D534BFC"/>
    <w:rsid w:val="7D657644"/>
    <w:rsid w:val="7D7276B8"/>
    <w:rsid w:val="7D732323"/>
    <w:rsid w:val="7D7B4DEC"/>
    <w:rsid w:val="7D7B4FCE"/>
    <w:rsid w:val="7D9737E1"/>
    <w:rsid w:val="7DA30B59"/>
    <w:rsid w:val="7DB85A57"/>
    <w:rsid w:val="7DCE2A36"/>
    <w:rsid w:val="7DF306CC"/>
    <w:rsid w:val="7DF751E7"/>
    <w:rsid w:val="7E3050A4"/>
    <w:rsid w:val="7E396C4C"/>
    <w:rsid w:val="7E3D07DD"/>
    <w:rsid w:val="7E55775E"/>
    <w:rsid w:val="7E861077"/>
    <w:rsid w:val="7E8B7265"/>
    <w:rsid w:val="7E9A7C88"/>
    <w:rsid w:val="7EA42EA1"/>
    <w:rsid w:val="7EA92AE7"/>
    <w:rsid w:val="7EB22415"/>
    <w:rsid w:val="7EC7748A"/>
    <w:rsid w:val="7ED14F91"/>
    <w:rsid w:val="7EDA4B80"/>
    <w:rsid w:val="7EE156D4"/>
    <w:rsid w:val="7EF3251B"/>
    <w:rsid w:val="7EFC0F0D"/>
    <w:rsid w:val="7EFF1737"/>
    <w:rsid w:val="7EFF3926"/>
    <w:rsid w:val="7F0B5594"/>
    <w:rsid w:val="7F2726FD"/>
    <w:rsid w:val="7F5F570D"/>
    <w:rsid w:val="7F6539A3"/>
    <w:rsid w:val="7F66581F"/>
    <w:rsid w:val="7F8D2CD9"/>
    <w:rsid w:val="7F8D5739"/>
    <w:rsid w:val="7F8D7767"/>
    <w:rsid w:val="7FA27EE8"/>
    <w:rsid w:val="7FA31FC6"/>
    <w:rsid w:val="7FB50907"/>
    <w:rsid w:val="7FB92A04"/>
    <w:rsid w:val="7FBC1F33"/>
    <w:rsid w:val="7FBD6922"/>
    <w:rsid w:val="7FBE55F5"/>
    <w:rsid w:val="7FBF13DF"/>
    <w:rsid w:val="7FBF71B5"/>
    <w:rsid w:val="7FC543CA"/>
    <w:rsid w:val="7FE32E21"/>
    <w:rsid w:val="7FE6454A"/>
    <w:rsid w:val="7FFFC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8DCE6B1"/>
  <w15:docId w15:val="{AB1A6251-AA86-4BAB-AD6D-D98B6C830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9" w:uiPriority="99" w:qFormat="1"/>
    <w:lsdException w:name="toc 1" w:qFormat="1"/>
    <w:lsdException w:name="toc 2" w:qFormat="1"/>
    <w:lsdException w:name="Normal Indent" w:qFormat="1"/>
    <w:lsdException w:name="footnote text" w:qFormat="1"/>
    <w:lsdException w:name="annotation text" w:qFormat="1"/>
    <w:lsdException w:name="header" w:qFormat="1"/>
    <w:lsdException w:name="footer" w:uiPriority="99"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uiPriority="99"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pPr>
      <w:widowControl w:val="0"/>
      <w:spacing w:line="312" w:lineRule="auto"/>
      <w:ind w:firstLineChars="200" w:firstLine="200"/>
      <w:jc w:val="both"/>
    </w:pPr>
    <w:rPr>
      <w:kern w:val="2"/>
      <w:sz w:val="24"/>
      <w:szCs w:val="22"/>
    </w:rPr>
  </w:style>
  <w:style w:type="paragraph" w:styleId="1">
    <w:name w:val="heading 1"/>
    <w:basedOn w:val="a"/>
    <w:next w:val="a"/>
    <w:qFormat/>
    <w:pPr>
      <w:keepNext/>
      <w:keepLines/>
      <w:spacing w:before="340" w:after="330" w:line="576" w:lineRule="auto"/>
      <w:outlineLvl w:val="0"/>
    </w:pPr>
    <w:rPr>
      <w:rFonts w:eastAsia="黑体"/>
      <w:kern w:val="44"/>
      <w:sz w:val="32"/>
    </w:rPr>
  </w:style>
  <w:style w:type="paragraph" w:styleId="2">
    <w:name w:val="heading 2"/>
    <w:basedOn w:val="a"/>
    <w:next w:val="a"/>
    <w:link w:val="20"/>
    <w:qFormat/>
    <w:pPr>
      <w:keepNext/>
      <w:keepLines/>
      <w:ind w:firstLineChars="0" w:firstLine="0"/>
      <w:jc w:val="center"/>
      <w:outlineLvl w:val="1"/>
    </w:pPr>
    <w:rPr>
      <w:rFonts w:ascii="Calibri Light" w:hAnsi="Calibri Light"/>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spacing w:line="240" w:lineRule="auto"/>
      <w:ind w:firstLineChars="0" w:firstLine="420"/>
    </w:pPr>
    <w:rPr>
      <w:sz w:val="21"/>
      <w:szCs w:val="21"/>
    </w:rPr>
  </w:style>
  <w:style w:type="paragraph" w:styleId="a4">
    <w:name w:val="annotation text"/>
    <w:basedOn w:val="a"/>
    <w:link w:val="a5"/>
    <w:qFormat/>
    <w:pPr>
      <w:jc w:val="left"/>
    </w:pPr>
  </w:style>
  <w:style w:type="paragraph" w:styleId="a6">
    <w:name w:val="Body Text"/>
    <w:basedOn w:val="a"/>
    <w:qFormat/>
    <w:rPr>
      <w:rFonts w:eastAsia="黑体"/>
      <w:sz w:val="36"/>
      <w:szCs w:val="24"/>
    </w:rPr>
  </w:style>
  <w:style w:type="paragraph" w:styleId="a7">
    <w:name w:val="Plain Text"/>
    <w:basedOn w:val="a"/>
    <w:link w:val="10"/>
    <w:qFormat/>
    <w:pPr>
      <w:spacing w:line="240" w:lineRule="auto"/>
      <w:ind w:firstLineChars="0" w:firstLine="0"/>
    </w:pPr>
    <w:rPr>
      <w:rFonts w:ascii="宋体" w:hAnsi="Courier New" w:cs="Courier New"/>
      <w:sz w:val="21"/>
      <w:szCs w:val="21"/>
    </w:rPr>
  </w:style>
  <w:style w:type="paragraph" w:styleId="a8">
    <w:name w:val="Date"/>
    <w:basedOn w:val="a"/>
    <w:next w:val="a"/>
    <w:link w:val="a9"/>
    <w:qFormat/>
    <w:pPr>
      <w:ind w:leftChars="2500" w:left="100"/>
    </w:pPr>
  </w:style>
  <w:style w:type="paragraph" w:styleId="21">
    <w:name w:val="Body Text Indent 2"/>
    <w:basedOn w:val="a"/>
    <w:qFormat/>
    <w:pPr>
      <w:spacing w:after="120" w:line="480" w:lineRule="auto"/>
      <w:ind w:leftChars="200" w:left="420" w:firstLineChars="0" w:firstLine="0"/>
    </w:pPr>
    <w:rPr>
      <w:sz w:val="21"/>
      <w:szCs w:val="21"/>
    </w:rPr>
  </w:style>
  <w:style w:type="paragraph" w:styleId="aa">
    <w:name w:val="Balloon Text"/>
    <w:basedOn w:val="a"/>
    <w:semiHidden/>
    <w:qFormat/>
    <w:rPr>
      <w:sz w:val="18"/>
      <w:szCs w:val="18"/>
    </w:rPr>
  </w:style>
  <w:style w:type="paragraph" w:styleId="ab">
    <w:name w:val="footer"/>
    <w:basedOn w:val="a"/>
    <w:link w:val="ac"/>
    <w:uiPriority w:val="99"/>
    <w:qFormat/>
    <w:pPr>
      <w:tabs>
        <w:tab w:val="center" w:pos="4153"/>
        <w:tab w:val="right" w:pos="8306"/>
      </w:tabs>
      <w:ind w:firstLineChars="0" w:firstLine="0"/>
      <w:jc w:val="left"/>
    </w:pPr>
    <w:rPr>
      <w:sz w:val="18"/>
      <w:szCs w:val="18"/>
    </w:rPr>
  </w:style>
  <w:style w:type="paragraph" w:styleId="ad">
    <w:name w:val="header"/>
    <w:basedOn w:val="a"/>
    <w:qFormat/>
    <w:pPr>
      <w:pBdr>
        <w:bottom w:val="single" w:sz="6" w:space="1" w:color="auto"/>
      </w:pBdr>
      <w:tabs>
        <w:tab w:val="center" w:pos="4153"/>
        <w:tab w:val="right" w:pos="8306"/>
      </w:tabs>
      <w:ind w:firstLineChars="0" w:firstLine="0"/>
      <w:jc w:val="center"/>
    </w:pPr>
    <w:rPr>
      <w:sz w:val="18"/>
      <w:szCs w:val="18"/>
    </w:rPr>
  </w:style>
  <w:style w:type="paragraph" w:styleId="TOC1">
    <w:name w:val="toc 1"/>
    <w:basedOn w:val="a"/>
    <w:next w:val="a"/>
    <w:qFormat/>
  </w:style>
  <w:style w:type="paragraph" w:styleId="ae">
    <w:name w:val="footnote text"/>
    <w:basedOn w:val="a"/>
    <w:qFormat/>
    <w:pPr>
      <w:snapToGrid w:val="0"/>
      <w:jc w:val="left"/>
    </w:pPr>
    <w:rPr>
      <w:sz w:val="18"/>
    </w:rPr>
  </w:style>
  <w:style w:type="paragraph" w:styleId="9">
    <w:name w:val="index 9"/>
    <w:basedOn w:val="a"/>
    <w:next w:val="a"/>
    <w:uiPriority w:val="99"/>
    <w:qFormat/>
    <w:pPr>
      <w:ind w:leftChars="1600" w:left="1600"/>
    </w:pPr>
  </w:style>
  <w:style w:type="paragraph" w:styleId="TOC2">
    <w:name w:val="toc 2"/>
    <w:basedOn w:val="a"/>
    <w:next w:val="a"/>
    <w:qFormat/>
    <w:pPr>
      <w:ind w:leftChars="200" w:left="420"/>
    </w:pPr>
  </w:style>
  <w:style w:type="paragraph" w:styleId="af">
    <w:name w:val="Normal (Web)"/>
    <w:basedOn w:val="a"/>
    <w:qFormat/>
    <w:pPr>
      <w:widowControl/>
      <w:spacing w:before="100" w:beforeAutospacing="1" w:after="100" w:afterAutospacing="1"/>
      <w:jc w:val="left"/>
    </w:pPr>
    <w:rPr>
      <w:rFonts w:ascii="宋体" w:hAnsi="宋体" w:cs="宋体"/>
      <w:kern w:val="0"/>
    </w:rPr>
  </w:style>
  <w:style w:type="paragraph" w:styleId="af0">
    <w:name w:val="Title"/>
    <w:basedOn w:val="a"/>
    <w:next w:val="a"/>
    <w:qFormat/>
    <w:pPr>
      <w:adjustRightInd w:val="0"/>
      <w:snapToGrid w:val="0"/>
      <w:spacing w:line="360" w:lineRule="auto"/>
      <w:ind w:firstLine="800"/>
      <w:jc w:val="left"/>
      <w:outlineLvl w:val="0"/>
    </w:pPr>
    <w:rPr>
      <w:rFonts w:ascii="Arial" w:eastAsia="仿宋" w:hAnsi="Arial"/>
      <w:sz w:val="32"/>
      <w:szCs w:val="32"/>
    </w:rPr>
  </w:style>
  <w:style w:type="paragraph" w:styleId="af1">
    <w:name w:val="annotation subject"/>
    <w:basedOn w:val="a4"/>
    <w:next w:val="a4"/>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rPr>
  </w:style>
  <w:style w:type="character" w:styleId="af5">
    <w:name w:val="page number"/>
    <w:basedOn w:val="a0"/>
    <w:qFormat/>
  </w:style>
  <w:style w:type="character" w:styleId="af6">
    <w:name w:val="FollowedHyperlink"/>
    <w:uiPriority w:val="99"/>
    <w:unhideWhenUsed/>
    <w:qFormat/>
    <w:rPr>
      <w:color w:val="954F72"/>
      <w:u w:val="single"/>
    </w:rPr>
  </w:style>
  <w:style w:type="character" w:styleId="af7">
    <w:name w:val="Hyperlink"/>
    <w:uiPriority w:val="99"/>
    <w:qFormat/>
    <w:rPr>
      <w:color w:val="0000FF"/>
      <w:u w:val="single"/>
    </w:rPr>
  </w:style>
  <w:style w:type="character" w:styleId="af8">
    <w:name w:val="annotation reference"/>
    <w:qFormat/>
    <w:rPr>
      <w:sz w:val="21"/>
      <w:szCs w:val="21"/>
    </w:rPr>
  </w:style>
  <w:style w:type="character" w:styleId="af9">
    <w:name w:val="footnote reference"/>
    <w:qFormat/>
    <w:rPr>
      <w:vertAlign w:val="superscript"/>
    </w:rPr>
  </w:style>
  <w:style w:type="character" w:customStyle="1" w:styleId="20">
    <w:name w:val="标题 2 字符"/>
    <w:link w:val="2"/>
    <w:qFormat/>
    <w:rPr>
      <w:rFonts w:ascii="Calibri Light" w:hAnsi="Calibri Light" w:cs="Times New Roman"/>
      <w:b/>
      <w:bCs/>
      <w:sz w:val="36"/>
      <w:szCs w:val="32"/>
    </w:rPr>
  </w:style>
  <w:style w:type="character" w:customStyle="1" w:styleId="a5">
    <w:name w:val="批注文字 字符"/>
    <w:link w:val="a4"/>
    <w:qFormat/>
    <w:rPr>
      <w:rFonts w:ascii="Times New Roman" w:hAnsi="Times New Roman"/>
      <w:kern w:val="2"/>
      <w:sz w:val="24"/>
      <w:szCs w:val="22"/>
    </w:rPr>
  </w:style>
  <w:style w:type="character" w:customStyle="1" w:styleId="10">
    <w:name w:val="纯文本 字符1"/>
    <w:link w:val="a7"/>
    <w:qFormat/>
    <w:rPr>
      <w:rFonts w:ascii="宋体" w:hAnsi="Courier New" w:cs="Courier New"/>
      <w:kern w:val="2"/>
      <w:sz w:val="21"/>
      <w:szCs w:val="21"/>
    </w:rPr>
  </w:style>
  <w:style w:type="character" w:customStyle="1" w:styleId="a9">
    <w:name w:val="日期 字符"/>
    <w:link w:val="a8"/>
    <w:qFormat/>
    <w:rPr>
      <w:kern w:val="2"/>
      <w:sz w:val="24"/>
      <w:szCs w:val="22"/>
    </w:rPr>
  </w:style>
  <w:style w:type="character" w:customStyle="1" w:styleId="ac">
    <w:name w:val="页脚 字符"/>
    <w:link w:val="ab"/>
    <w:uiPriority w:val="99"/>
    <w:qFormat/>
    <w:rPr>
      <w:kern w:val="2"/>
      <w:sz w:val="18"/>
      <w:szCs w:val="18"/>
    </w:rPr>
  </w:style>
  <w:style w:type="character" w:customStyle="1" w:styleId="af2">
    <w:name w:val="批注主题 字符"/>
    <w:basedOn w:val="a5"/>
    <w:link w:val="af1"/>
    <w:qFormat/>
    <w:rPr>
      <w:rFonts w:ascii="Times New Roman" w:hAnsi="Times New Roman"/>
      <w:kern w:val="2"/>
      <w:sz w:val="24"/>
      <w:szCs w:val="22"/>
    </w:rPr>
  </w:style>
  <w:style w:type="character" w:customStyle="1" w:styleId="afa">
    <w:name w:val="纯文本 字符"/>
    <w:qFormat/>
    <w:rPr>
      <w:rFonts w:ascii="宋体" w:hAnsi="Courier New" w:cs="Courier New"/>
      <w:kern w:val="2"/>
      <w:sz w:val="21"/>
      <w:szCs w:val="21"/>
    </w:rPr>
  </w:style>
  <w:style w:type="paragraph" w:customStyle="1" w:styleId="xl69">
    <w:name w:val="xl69"/>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18"/>
      <w:szCs w:val="18"/>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74">
    <w:name w:val="xl74"/>
    <w:basedOn w:val="a"/>
    <w:qFormat/>
    <w:pPr>
      <w:widowControl/>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afb">
    <w:name w:val="无缩进"/>
    <w:basedOn w:val="a"/>
    <w:qFormat/>
    <w:pPr>
      <w:ind w:firstLineChars="0" w:firstLine="0"/>
    </w:pPr>
  </w:style>
  <w:style w:type="paragraph" w:customStyle="1" w:styleId="22">
    <w:name w:val="列出段落2"/>
    <w:basedOn w:val="a"/>
    <w:qFormat/>
    <w:pPr>
      <w:ind w:firstLine="420"/>
    </w:pPr>
  </w:style>
  <w:style w:type="paragraph" w:styleId="afc">
    <w:name w:val="List Paragraph"/>
    <w:basedOn w:val="a"/>
    <w:uiPriority w:val="99"/>
    <w:qFormat/>
    <w:pPr>
      <w:ind w:firstLine="420"/>
    </w:p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18"/>
      <w:szCs w:val="18"/>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afd">
    <w:name w:val="表格"/>
    <w:basedOn w:val="a"/>
    <w:qFormat/>
    <w:pPr>
      <w:spacing w:line="240" w:lineRule="auto"/>
      <w:ind w:firstLineChars="0" w:firstLine="0"/>
      <w:jc w:val="center"/>
    </w:pPr>
    <w:rPr>
      <w:rFonts w:ascii="Verdana" w:eastAsia="仿宋_GB2312" w:hAnsi="Verdana" w:cs="Verdana"/>
      <w:kern w:val="0"/>
      <w:sz w:val="21"/>
      <w:szCs w:val="21"/>
      <w:lang w:eastAsia="en-US"/>
    </w:rPr>
  </w:style>
  <w:style w:type="paragraph" w:customStyle="1" w:styleId="xl71">
    <w:name w:val="xl71"/>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xl76">
    <w:name w:val="xl76"/>
    <w:basedOn w:val="a"/>
    <w:qFormat/>
    <w:pPr>
      <w:widowControl/>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WPSOffice1">
    <w:name w:val="WPSOffice手动目录 1"/>
    <w:qFormat/>
  </w:style>
  <w:style w:type="paragraph" w:customStyle="1" w:styleId="xl72">
    <w:name w:val="xl72"/>
    <w:basedOn w:val="a"/>
    <w:qFormat/>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WPSOffice2">
    <w:name w:val="WPSOffice手动目录 2"/>
    <w:qFormat/>
    <w:pPr>
      <w:ind w:leftChars="200" w:left="200"/>
    </w:p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b/>
      <w:bCs/>
      <w:kern w:val="0"/>
      <w:sz w:val="20"/>
      <w:szCs w:val="20"/>
    </w:rPr>
  </w:style>
  <w:style w:type="paragraph" w:customStyle="1" w:styleId="xl70">
    <w:name w:val="xl70"/>
    <w:basedOn w:val="a"/>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msonormal0">
    <w:name w:val="msonormal"/>
    <w:basedOn w:val="a"/>
    <w:qFormat/>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ListParagraph1">
    <w:name w:val="List Paragraph1"/>
    <w:basedOn w:val="a"/>
    <w:uiPriority w:val="34"/>
    <w:qFormat/>
    <w:pPr>
      <w:ind w:firstLine="420"/>
    </w:p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18"/>
      <w:szCs w:val="18"/>
    </w:rPr>
  </w:style>
  <w:style w:type="paragraph" w:customStyle="1" w:styleId="Style18">
    <w:name w:val="_Style 18"/>
    <w:basedOn w:val="a"/>
    <w:next w:val="afc"/>
    <w:uiPriority w:val="99"/>
    <w:qFormat/>
    <w:pPr>
      <w:spacing w:line="240" w:lineRule="auto"/>
      <w:ind w:firstLineChars="0" w:firstLine="420"/>
    </w:pPr>
    <w:rPr>
      <w:sz w:val="21"/>
      <w:szCs w:val="24"/>
    </w:rPr>
  </w:style>
  <w:style w:type="character" w:customStyle="1" w:styleId="15">
    <w:name w:val="15"/>
    <w:basedOn w:val="a0"/>
    <w:qFormat/>
    <w:rPr>
      <w:rFonts w:ascii="Calibri" w:hAnsi="Calibri" w:cs="Calibri" w:hint="default"/>
      <w:vertAlign w:val="superscript"/>
    </w:rPr>
  </w:style>
  <w:style w:type="character" w:customStyle="1" w:styleId="font61">
    <w:name w:val="font61"/>
    <w:basedOn w:val="a0"/>
    <w:qFormat/>
    <w:rPr>
      <w:rFonts w:ascii="Calibri" w:hAnsi="Calibri" w:cs="Calibri"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2728</Words>
  <Characters>15552</Characters>
  <Application>Microsoft Office Word</Application>
  <DocSecurity>0</DocSecurity>
  <Lines>129</Lines>
  <Paragraphs>36</Paragraphs>
  <ScaleCrop>false</ScaleCrop>
  <Company>http://www.deepbbs.org</Company>
  <LinksUpToDate>false</LinksUpToDate>
  <CharactersWithSpaces>18244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北京市市级财政支出项目</dc:title>
  <dc:creator>Administrator</dc:creator>
  <cp:lastModifiedBy>景 晓玲</cp:lastModifiedBy>
  <cp:revision>11</cp:revision>
  <cp:lastPrinted>2022-05-28T09:03:00Z</cp:lastPrinted>
  <dcterms:created xsi:type="dcterms:W3CDTF">2021-05-08T04:32:00Z</dcterms:created>
  <dcterms:modified xsi:type="dcterms:W3CDTF">2023-05-17T09:42:00Z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E866056B6FC54A2491457B5DB4B8AEA0_13</vt:lpwstr>
  </property>
</Properties>
</file>