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eastAsia" w:ascii="黑体" w:hAnsi="黑体" w:eastAsia="黑体"/>
          <w:sz w:val="32"/>
          <w:szCs w:val="32"/>
        </w:rPr>
      </w:pPr>
      <w:r>
        <w:rPr>
          <w:rFonts w:hint="eastAsia" w:ascii="黑体" w:hAnsi="黑体" w:eastAsia="黑体"/>
          <w:sz w:val="32"/>
          <w:szCs w:val="32"/>
        </w:rPr>
        <w:t xml:space="preserve">附件3       </w:t>
      </w:r>
    </w:p>
    <w:p>
      <w:pPr>
        <w:spacing w:line="480" w:lineRule="exact"/>
        <w:rPr>
          <w:rFonts w:hint="eastAsia" w:ascii="方正小标宋简体" w:hAnsi="黑体" w:eastAsia="方正小标宋简体"/>
          <w:sz w:val="36"/>
          <w:szCs w:val="36"/>
        </w:rPr>
      </w:pPr>
      <w:r>
        <w:rPr>
          <w:rFonts w:hint="eastAsia" w:ascii="方正小标宋简体" w:eastAsia="方正小标宋简体"/>
          <w:sz w:val="36"/>
          <w:szCs w:val="36"/>
        </w:rPr>
        <w:t xml:space="preserve">                </w:t>
      </w: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w:t>
      </w:r>
      <w:r>
        <w:rPr>
          <w:rFonts w:hint="eastAsia" w:ascii="仿宋_GB2312" w:hAnsi="宋体" w:eastAsia="仿宋_GB2312"/>
          <w:sz w:val="28"/>
          <w:szCs w:val="28"/>
          <w:lang w:val="en-US" w:eastAsia="zh-CN"/>
        </w:rPr>
        <w:t>2020</w:t>
      </w:r>
      <w:r>
        <w:rPr>
          <w:rFonts w:hint="eastAsia" w:ascii="仿宋_GB2312" w:hAnsi="宋体" w:eastAsia="仿宋_GB2312"/>
          <w:sz w:val="28"/>
          <w:szCs w:val="28"/>
        </w:rPr>
        <w:t xml:space="preserve"> 年度）</w:t>
      </w:r>
    </w:p>
    <w:p>
      <w:pPr>
        <w:spacing w:line="240" w:lineRule="exact"/>
        <w:rPr>
          <w:rFonts w:hint="eastAsia"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781"/>
        <w:gridCol w:w="1068"/>
        <w:gridCol w:w="958"/>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366"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672"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北科院科研机构人才评价与应用研究</w:t>
            </w:r>
          </w:p>
        </w:tc>
      </w:tr>
      <w:tr>
        <w:tblPrEx>
          <w:tblCellMar>
            <w:top w:w="0" w:type="dxa"/>
            <w:left w:w="108" w:type="dxa"/>
            <w:bottom w:w="0" w:type="dxa"/>
            <w:right w:w="108" w:type="dxa"/>
          </w:tblCellMar>
        </w:tblPrEx>
        <w:trPr>
          <w:trHeight w:val="306" w:hRule="exact"/>
          <w:jc w:val="center"/>
        </w:trPr>
        <w:tc>
          <w:tcPr>
            <w:tcW w:w="1366"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28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1366"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28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王妤甜</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63521631</w:t>
            </w:r>
          </w:p>
        </w:tc>
      </w:tr>
      <w:tr>
        <w:tblPrEx>
          <w:tblCellMar>
            <w:top w:w="0" w:type="dxa"/>
            <w:left w:w="108" w:type="dxa"/>
            <w:bottom w:w="0" w:type="dxa"/>
            <w:right w:w="108" w:type="dxa"/>
          </w:tblCellMar>
        </w:tblPrEx>
        <w:trPr>
          <w:trHeight w:val="567" w:hRule="exact"/>
          <w:jc w:val="center"/>
        </w:trPr>
        <w:tc>
          <w:tcPr>
            <w:tcW w:w="1366"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202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36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02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 w:hAnsi="仿宋" w:eastAsia="仿宋"/>
                <w:color w:val="000000"/>
                <w:lang w:val="en-US" w:eastAsia="zh-CN"/>
              </w:rPr>
              <w:t>5.8526</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5.8</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5.8</w:t>
            </w:r>
          </w:p>
        </w:tc>
      </w:tr>
      <w:tr>
        <w:tblPrEx>
          <w:tblCellMar>
            <w:top w:w="0" w:type="dxa"/>
            <w:left w:w="108" w:type="dxa"/>
            <w:bottom w:w="0" w:type="dxa"/>
            <w:right w:w="108" w:type="dxa"/>
          </w:tblCellMar>
        </w:tblPrEx>
        <w:trPr>
          <w:trHeight w:val="601" w:hRule="exact"/>
          <w:jc w:val="center"/>
        </w:trPr>
        <w:tc>
          <w:tcPr>
            <w:tcW w:w="136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02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 w:hAnsi="仿宋" w:eastAsia="仿宋"/>
                <w:color w:val="000000"/>
                <w:lang w:val="en-US" w:eastAsia="zh-CN"/>
              </w:rPr>
              <w:t>5.8526</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36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02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36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02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1372"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 xml:space="preserve">本课题通过建立一个科技人才评价模型，运用层次分析法确定人才评价指标，专家打分确定权重，最后通过数据包络分析法给出一个可比较的值。实现对各类不同的科技人员进行评价，同时有利于提高科研人才科研产出，促进科研的绩效增长。                                                                       </w:t>
            </w:r>
          </w:p>
        </w:tc>
        <w:tc>
          <w:tcPr>
            <w:tcW w:w="3387"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完成</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78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06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36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70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8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06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36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val="en-US" w:eastAsia="zh-CN"/>
              </w:rPr>
              <w:t>完成定量和定性人才评价相关论文2篇</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93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06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36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指标2：</w:t>
            </w:r>
            <w:r>
              <w:rPr>
                <w:rFonts w:hint="eastAsia" w:ascii="仿宋_GB2312" w:hAnsi="宋体" w:eastAsia="仿宋_GB2312" w:cs="宋体"/>
                <w:color w:val="000000"/>
                <w:kern w:val="0"/>
                <w:szCs w:val="21"/>
                <w:lang w:val="en-US" w:eastAsia="zh-CN"/>
              </w:rPr>
              <w:t>完成数据包络分析法建立评价模型DEA软件著作权1项</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77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06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36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指标3：定性定量人才评价指标体系建立研究报告一份</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21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06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36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val="en-US" w:eastAsia="zh-CN"/>
              </w:rPr>
              <w:t>DEA人才评价模型计算数据的可参考性</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由于输入数据还没有区分主持项目和参与项目，所以评价需要与定性评价结合</w:t>
            </w:r>
          </w:p>
        </w:tc>
      </w:tr>
      <w:tr>
        <w:tblPrEx>
          <w:tblCellMar>
            <w:top w:w="0" w:type="dxa"/>
            <w:left w:w="108" w:type="dxa"/>
            <w:bottom w:w="0" w:type="dxa"/>
            <w:right w:w="108" w:type="dxa"/>
          </w:tblCellMar>
        </w:tblPrEx>
        <w:trPr>
          <w:trHeight w:val="42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06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36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63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06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36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64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06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36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val="en-US" w:eastAsia="zh-CN"/>
              </w:rPr>
              <w:t>2020年12月完成</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06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36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06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36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06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36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06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36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06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36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1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8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06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36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06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36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06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36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9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06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36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在定量人才评价方面做了一定探索</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15</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15</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06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36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06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36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06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生态效益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36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06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36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06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36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1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06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36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val="en-US" w:eastAsia="zh-CN"/>
              </w:rPr>
              <w:t>为之后的人才评价提供DEA模型评价方法分值参考</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15</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15</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06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36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06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36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79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8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06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36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val="en-US" w:eastAsia="zh-CN"/>
              </w:rPr>
              <w:t>项目完成，并能运用DEA进行人才评价</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06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36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06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36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93.8</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bl>
    <w:p>
      <w:pPr>
        <w:rPr>
          <w:rFonts w:hint="eastAsia" w:ascii="仿宋_GB2312" w:eastAsia="仿宋_GB2312"/>
          <w:vanish/>
          <w:sz w:val="32"/>
          <w:szCs w:val="32"/>
        </w:rPr>
      </w:pPr>
    </w:p>
    <w:p>
      <w:pPr>
        <w:widowControl/>
        <w:jc w:val="left"/>
        <w:rPr>
          <w:rFonts w:ascii="仿宋_GB2312" w:hAnsi="宋体" w:eastAsia="仿宋_GB2312" w:cs="宋体"/>
          <w:color w:val="000000"/>
          <w:kern w:val="0"/>
          <w:sz w:val="32"/>
          <w:szCs w:val="32"/>
        </w:rPr>
      </w:pPr>
    </w:p>
    <w:p>
      <w:r>
        <w:br w:type="page"/>
      </w:r>
    </w:p>
    <w:p/>
    <w:p>
      <w:pPr>
        <w:spacing w:line="480" w:lineRule="exact"/>
        <w:rPr>
          <w:rFonts w:hint="eastAsia" w:ascii="黑体" w:hAnsi="黑体" w:eastAsia="黑体"/>
          <w:sz w:val="32"/>
          <w:szCs w:val="32"/>
        </w:rPr>
      </w:pPr>
      <w:r>
        <w:rPr>
          <w:rFonts w:hint="eastAsia" w:ascii="黑体" w:hAnsi="黑体" w:eastAsia="黑体"/>
          <w:sz w:val="32"/>
          <w:szCs w:val="32"/>
        </w:rPr>
        <w:t xml:space="preserve">附件3       </w:t>
      </w:r>
    </w:p>
    <w:p>
      <w:pPr>
        <w:spacing w:line="480" w:lineRule="exact"/>
        <w:rPr>
          <w:rFonts w:hint="eastAsia" w:ascii="方正小标宋简体" w:hAnsi="黑体" w:eastAsia="方正小标宋简体"/>
          <w:sz w:val="36"/>
          <w:szCs w:val="36"/>
        </w:rPr>
      </w:pPr>
      <w:r>
        <w:rPr>
          <w:rFonts w:hint="eastAsia" w:ascii="方正小标宋简体" w:eastAsia="方正小标宋简体"/>
          <w:sz w:val="36"/>
          <w:szCs w:val="36"/>
        </w:rPr>
        <w:t xml:space="preserve">                </w:t>
      </w: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2020</w:t>
      </w:r>
      <w:r>
        <w:rPr>
          <w:rFonts w:hint="eastAsia" w:ascii="仿宋_GB2312" w:hAnsi="宋体" w:eastAsia="仿宋_GB2312"/>
          <w:sz w:val="28"/>
          <w:szCs w:val="28"/>
        </w:rPr>
        <w:t>年度）</w:t>
      </w:r>
    </w:p>
    <w:p>
      <w:pPr>
        <w:spacing w:line="240" w:lineRule="exact"/>
        <w:rPr>
          <w:rFonts w:hint="eastAsia" w:ascii="仿宋_GB2312" w:hAnsi="宋体" w:eastAsia="仿宋_GB2312"/>
          <w:sz w:val="30"/>
          <w:szCs w:val="30"/>
        </w:rPr>
      </w:pPr>
    </w:p>
    <w:tbl>
      <w:tblPr>
        <w:tblStyle w:val="4"/>
        <w:tblW w:w="9046"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317"/>
        <w:gridCol w:w="529"/>
        <w:gridCol w:w="710"/>
        <w:gridCol w:w="8"/>
      </w:tblGrid>
      <w:tr>
        <w:tblPrEx>
          <w:tblCellMar>
            <w:top w:w="0" w:type="dxa"/>
            <w:left w:w="108" w:type="dxa"/>
            <w:bottom w:w="0" w:type="dxa"/>
            <w:right w:w="108" w:type="dxa"/>
          </w:tblCellMar>
        </w:tblPrEx>
        <w:trPr>
          <w:gridAfter w:val="1"/>
          <w:wAfter w:w="8" w:type="dxa"/>
          <w:trHeight w:val="901"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北京市燃气锅炉低氮改造前后氮氧化物排放特征及其环境效益分析</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基于实测的化学类实验室大气污染物排放特征研究</w:t>
            </w:r>
          </w:p>
        </w:tc>
      </w:tr>
      <w:tr>
        <w:tblPrEx>
          <w:tblCellMar>
            <w:top w:w="0" w:type="dxa"/>
            <w:left w:w="108" w:type="dxa"/>
            <w:bottom w:w="0" w:type="dxa"/>
            <w:right w:w="108" w:type="dxa"/>
          </w:tblCellMar>
        </w:tblPrEx>
        <w:trPr>
          <w:gridAfter w:val="1"/>
          <w:wAfter w:w="8" w:type="dxa"/>
          <w:trHeight w:val="590"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北京市科学技术研究院</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北京市劳动保护科学研究所</w:t>
            </w:r>
          </w:p>
        </w:tc>
      </w:tr>
      <w:tr>
        <w:tblPrEx>
          <w:tblCellMar>
            <w:top w:w="0" w:type="dxa"/>
            <w:left w:w="108" w:type="dxa"/>
            <w:bottom w:w="0" w:type="dxa"/>
            <w:right w:w="108" w:type="dxa"/>
          </w:tblCellMar>
        </w:tblPrEx>
        <w:trPr>
          <w:gridAfter w:val="1"/>
          <w:wAfter w:w="8" w:type="dxa"/>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岳涛、王晨龙</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r>
              <w:rPr>
                <w:rFonts w:ascii="仿宋_GB2312" w:hAnsi="宋体" w:eastAsia="仿宋_GB2312" w:cs="宋体"/>
                <w:kern w:val="0"/>
                <w:szCs w:val="21"/>
              </w:rPr>
              <w:t>1063524193</w:t>
            </w:r>
          </w:p>
        </w:tc>
      </w:tr>
      <w:tr>
        <w:tblPrEx>
          <w:tblCellMar>
            <w:top w:w="0" w:type="dxa"/>
            <w:left w:w="108" w:type="dxa"/>
            <w:bottom w:w="0" w:type="dxa"/>
            <w:right w:w="108" w:type="dxa"/>
          </w:tblCellMar>
        </w:tblPrEx>
        <w:trPr>
          <w:gridAfter w:val="1"/>
          <w:wAfter w:w="8" w:type="dxa"/>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gridAfter w:val="1"/>
          <w:wAfter w:w="8" w:type="dxa"/>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36.5687</w:t>
            </w: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36.5687</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30.1457</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82.44</w:t>
            </w:r>
            <w:r>
              <w:rPr>
                <w:rFonts w:hint="eastAsia" w:ascii="仿宋_GB2312" w:hAnsi="宋体" w:eastAsia="仿宋_GB2312" w:cs="宋体"/>
                <w:kern w:val="0"/>
                <w:szCs w:val="21"/>
              </w:rPr>
              <w:t>%</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8.2</w:t>
            </w:r>
          </w:p>
        </w:tc>
      </w:tr>
      <w:tr>
        <w:tblPrEx>
          <w:tblCellMar>
            <w:top w:w="0" w:type="dxa"/>
            <w:left w:w="108" w:type="dxa"/>
            <w:bottom w:w="0" w:type="dxa"/>
            <w:right w:w="108" w:type="dxa"/>
          </w:tblCellMar>
        </w:tblPrEx>
        <w:trPr>
          <w:gridAfter w:val="1"/>
          <w:wAfter w:w="8" w:type="dxa"/>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30.3967</w:t>
            </w: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30.3967</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30.1457</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9.17</w:t>
            </w:r>
            <w:r>
              <w:rPr>
                <w:rFonts w:hint="eastAsia" w:ascii="仿宋_GB2312" w:hAnsi="宋体" w:eastAsia="仿宋_GB2312" w:cs="宋体"/>
                <w:kern w:val="0"/>
                <w:szCs w:val="21"/>
              </w:rPr>
              <w:t>%</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After w:val="1"/>
          <w:wAfter w:w="8" w:type="dxa"/>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After w:val="1"/>
          <w:wAfter w:w="8" w:type="dxa"/>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After w:val="1"/>
          <w:wAfter w:w="8" w:type="dxa"/>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gridAfter w:val="1"/>
          <w:wAfter w:w="8" w:type="dxa"/>
          <w:trHeight w:val="6144"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noWrap w:val="0"/>
            <w:vAlign w:val="center"/>
          </w:tcPr>
          <w:p>
            <w:pPr>
              <w:widowControl/>
              <w:numPr>
                <w:ilvl w:val="0"/>
                <w:numId w:val="1"/>
              </w:numPr>
              <w:spacing w:line="240" w:lineRule="exact"/>
              <w:rPr>
                <w:rFonts w:ascii="仿宋_GB2312" w:hAnsi="宋体" w:eastAsia="仿宋_GB2312" w:cs="宋体"/>
                <w:kern w:val="0"/>
                <w:szCs w:val="21"/>
              </w:rPr>
            </w:pPr>
            <w:r>
              <w:rPr>
                <w:rFonts w:hint="eastAsia" w:ascii="仿宋_GB2312" w:hAnsi="宋体" w:eastAsia="仿宋_GB2312" w:cs="宋体"/>
                <w:kern w:val="0"/>
                <w:szCs w:val="21"/>
              </w:rPr>
              <w:t>揭示不同低氮改造技术路线燃气锅炉NOx排放特征，探究锅炉运行负荷和污染物控制技术对燃气锅炉气态污染物排放的影响。</w:t>
            </w:r>
          </w:p>
          <w:p>
            <w:pPr>
              <w:widowControl/>
              <w:numPr>
                <w:ilvl w:val="0"/>
                <w:numId w:val="1"/>
              </w:numPr>
              <w:spacing w:line="240" w:lineRule="exact"/>
              <w:rPr>
                <w:rFonts w:ascii="仿宋_GB2312" w:hAnsi="宋体" w:eastAsia="仿宋_GB2312" w:cs="宋体"/>
                <w:kern w:val="0"/>
                <w:szCs w:val="21"/>
              </w:rPr>
            </w:pPr>
            <w:r>
              <w:rPr>
                <w:rFonts w:hint="eastAsia" w:ascii="仿宋_GB2312" w:hAnsi="宋体" w:eastAsia="仿宋_GB2312" w:cs="宋体"/>
                <w:kern w:val="0"/>
                <w:szCs w:val="21"/>
              </w:rPr>
              <w:t>构建北京市燃气锅炉低氮改造前后NOx精细网格化排放清单，揭示北京市燃气锅炉NOx排放空间分布特征。</w:t>
            </w:r>
          </w:p>
          <w:p>
            <w:pPr>
              <w:widowControl/>
              <w:numPr>
                <w:ilvl w:val="0"/>
                <w:numId w:val="1"/>
              </w:numPr>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采用WRF-CMAQ空气质量模式定量分析燃气锅炉低氮改造实施前后NOx的减排及其对北京市大气环境中的PM</w:t>
            </w:r>
            <w:r>
              <w:rPr>
                <w:rFonts w:hint="eastAsia" w:ascii="仿宋_GB2312" w:hAnsi="宋体" w:eastAsia="仿宋_GB2312" w:cs="宋体"/>
                <w:kern w:val="0"/>
                <w:szCs w:val="21"/>
                <w:vertAlign w:val="subscript"/>
              </w:rPr>
              <w:t>2.5</w:t>
            </w:r>
            <w:r>
              <w:rPr>
                <w:rFonts w:hint="eastAsia" w:ascii="仿宋_GB2312" w:hAnsi="宋体" w:eastAsia="仿宋_GB2312" w:cs="宋体"/>
                <w:kern w:val="0"/>
                <w:szCs w:val="21"/>
              </w:rPr>
              <w:t>及NO</w:t>
            </w:r>
            <w:r>
              <w:rPr>
                <w:rFonts w:hint="eastAsia" w:ascii="仿宋_GB2312" w:hAnsi="宋体" w:eastAsia="仿宋_GB2312" w:cs="宋体"/>
                <w:kern w:val="0"/>
                <w:szCs w:val="21"/>
                <w:vertAlign w:val="subscript"/>
              </w:rPr>
              <w:t>2</w:t>
            </w:r>
            <w:r>
              <w:rPr>
                <w:rFonts w:hint="eastAsia" w:ascii="仿宋_GB2312" w:hAnsi="宋体" w:eastAsia="仿宋_GB2312" w:cs="宋体"/>
                <w:kern w:val="0"/>
                <w:szCs w:val="21"/>
              </w:rPr>
              <w:t>浓度的影响评估。</w:t>
            </w:r>
          </w:p>
        </w:tc>
        <w:tc>
          <w:tcPr>
            <w:tcW w:w="3387" w:type="dxa"/>
            <w:gridSpan w:val="7"/>
            <w:tcBorders>
              <w:top w:val="single" w:color="auto" w:sz="4" w:space="0"/>
              <w:left w:val="nil"/>
              <w:bottom w:val="single" w:color="auto" w:sz="4" w:space="0"/>
              <w:right w:val="single" w:color="auto" w:sz="4" w:space="0"/>
            </w:tcBorders>
            <w:noWrap w:val="0"/>
            <w:vAlign w:val="center"/>
          </w:tcPr>
          <w:p>
            <w:pPr>
              <w:widowControl/>
              <w:numPr>
                <w:ilvl w:val="0"/>
                <w:numId w:val="2"/>
              </w:numPr>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综合考虑锅炉容量、锅炉类型、低氮技术类型、地区分布等四个方面，获取1103台燃气锅炉NOx排放浓度数据，系统揭示了不同低氮改造技术路线燃气锅炉NOx排放特征及锅炉运行负荷和污染物控制技术对燃气锅炉气态污染物排放的影响。</w:t>
            </w:r>
          </w:p>
          <w:p>
            <w:pPr>
              <w:widowControl/>
              <w:numPr>
                <w:ilvl w:val="0"/>
                <w:numId w:val="2"/>
              </w:numPr>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构建完成基于实测数据的北京市燃气锅炉低氮改造前后本地化NOx排放因子集，并采用“排放因子法”构建完成北京市燃气锅炉低氮改造前后NOx精细网格化排放清单，揭示了北京市燃气锅炉NOx排放空间分布特征。</w:t>
            </w:r>
          </w:p>
          <w:p>
            <w:pPr>
              <w:widowControl/>
              <w:numPr>
                <w:ilvl w:val="0"/>
                <w:numId w:val="2"/>
              </w:numPr>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利用所构建的北京市燃气锅炉低氮改造前后的NOx精细网格化排放清单，采用WRF-CMAQ空气质量模式完成对燃气锅炉低氮改造实施前后NOx减排的定量分析及其对北京市大气环境中的PM</w:t>
            </w:r>
            <w:r>
              <w:rPr>
                <w:rFonts w:hint="eastAsia" w:ascii="仿宋_GB2312" w:hAnsi="宋体" w:eastAsia="仿宋_GB2312" w:cs="宋体"/>
                <w:kern w:val="0"/>
                <w:szCs w:val="21"/>
                <w:vertAlign w:val="subscript"/>
              </w:rPr>
              <w:t>2.5</w:t>
            </w:r>
            <w:r>
              <w:rPr>
                <w:rFonts w:hint="eastAsia" w:ascii="仿宋_GB2312" w:hAnsi="宋体" w:eastAsia="仿宋_GB2312" w:cs="宋体"/>
                <w:kern w:val="0"/>
                <w:szCs w:val="21"/>
              </w:rPr>
              <w:t>及NO</w:t>
            </w:r>
            <w:r>
              <w:rPr>
                <w:rFonts w:hint="eastAsia" w:ascii="仿宋_GB2312" w:hAnsi="宋体" w:eastAsia="仿宋_GB2312" w:cs="宋体"/>
                <w:kern w:val="0"/>
                <w:szCs w:val="21"/>
                <w:vertAlign w:val="subscript"/>
              </w:rPr>
              <w:t>2</w:t>
            </w:r>
            <w:r>
              <w:rPr>
                <w:rFonts w:hint="eastAsia" w:ascii="仿宋_GB2312" w:hAnsi="宋体" w:eastAsia="仿宋_GB2312" w:cs="宋体"/>
                <w:kern w:val="0"/>
                <w:szCs w:val="21"/>
              </w:rPr>
              <w:t>浓度的影响评估。</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73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24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CellMar>
            <w:top w:w="0" w:type="dxa"/>
            <w:left w:w="108" w:type="dxa"/>
            <w:bottom w:w="0" w:type="dxa"/>
            <w:right w:w="108" w:type="dxa"/>
          </w:tblCellMar>
        </w:tblPrEx>
        <w:trPr>
          <w:trHeight w:val="87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指标1：培养硕士研究生</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1</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1</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20</w:t>
            </w:r>
          </w:p>
        </w:tc>
        <w:tc>
          <w:tcPr>
            <w:tcW w:w="73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20</w:t>
            </w:r>
          </w:p>
        </w:tc>
        <w:tc>
          <w:tcPr>
            <w:tcW w:w="124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指标2：论文</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73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24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指标3：研究报告</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73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24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指标1：论文</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公开发表</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正式期刊</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73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24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3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24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3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24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3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24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3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24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3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24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3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24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3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24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3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24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3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24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3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24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3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24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2405"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指标1：项目研究成果支撑环境管理相关标准的制修订</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支撑《工业锅炉污染防治可行技术指南》（报批稿）的编制</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参与完成《工业锅炉污染防治可行技术指南》（报批稿）的编制</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w:t>
            </w:r>
            <w:r>
              <w:rPr>
                <w:rFonts w:ascii="仿宋_GB2312" w:hAnsi="宋体" w:eastAsia="仿宋_GB2312" w:cs="宋体"/>
                <w:kern w:val="0"/>
                <w:szCs w:val="21"/>
              </w:rPr>
              <w:t>0</w:t>
            </w:r>
          </w:p>
        </w:tc>
        <w:tc>
          <w:tcPr>
            <w:tcW w:w="73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w:t>
            </w:r>
            <w:r>
              <w:rPr>
                <w:rFonts w:ascii="仿宋_GB2312" w:hAnsi="宋体" w:eastAsia="仿宋_GB2312" w:cs="宋体"/>
                <w:kern w:val="0"/>
                <w:szCs w:val="21"/>
              </w:rPr>
              <w:t>0</w:t>
            </w:r>
          </w:p>
        </w:tc>
        <w:tc>
          <w:tcPr>
            <w:tcW w:w="124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3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24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3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24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生态效益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3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24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3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24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3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24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3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24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3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24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3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24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10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指标1：完成项目年度各项考核指标</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3</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73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24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3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24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3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24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73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Cs w:val="21"/>
              </w:rPr>
            </w:pPr>
            <w:r>
              <w:rPr>
                <w:rFonts w:ascii="仿宋_GB2312" w:hAnsi="宋体" w:eastAsia="仿宋_GB2312" w:cs="宋体"/>
                <w:color w:val="000000"/>
                <w:kern w:val="0"/>
                <w:szCs w:val="21"/>
              </w:rPr>
              <w:t>98.2</w:t>
            </w:r>
          </w:p>
        </w:tc>
        <w:tc>
          <w:tcPr>
            <w:tcW w:w="124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bl>
    <w:p>
      <w:pPr>
        <w:rPr>
          <w:rFonts w:hint="eastAsia" w:ascii="仿宋_GB2312" w:eastAsia="仿宋_GB2312"/>
          <w:vanish/>
          <w:sz w:val="32"/>
          <w:szCs w:val="32"/>
        </w:rPr>
      </w:pPr>
    </w:p>
    <w:p>
      <w:pPr>
        <w:widowControl/>
        <w:jc w:val="left"/>
        <w:rPr>
          <w:rFonts w:ascii="仿宋_GB2312" w:hAnsi="宋体" w:eastAsia="仿宋_GB2312" w:cs="宋体"/>
          <w:color w:val="000000"/>
          <w:kern w:val="0"/>
          <w:sz w:val="32"/>
          <w:szCs w:val="32"/>
        </w:rPr>
      </w:pPr>
    </w:p>
    <w:p/>
    <w:p>
      <w:pPr>
        <w:spacing w:line="480" w:lineRule="exact"/>
        <w:rPr>
          <w:rFonts w:hint="eastAsia" w:ascii="黑体" w:hAnsi="黑体" w:eastAsia="黑体"/>
          <w:sz w:val="32"/>
          <w:szCs w:val="32"/>
        </w:rPr>
      </w:pPr>
    </w:p>
    <w:p>
      <w:pPr>
        <w:spacing w:line="480" w:lineRule="exact"/>
        <w:rPr>
          <w:rFonts w:ascii="黑体" w:hAnsi="黑体" w:eastAsia="黑体"/>
          <w:sz w:val="32"/>
          <w:szCs w:val="32"/>
        </w:rPr>
      </w:pPr>
      <w:r>
        <w:rPr>
          <w:rFonts w:hint="eastAsia" w:ascii="黑体" w:hAnsi="黑体" w:eastAsia="黑体"/>
          <w:sz w:val="32"/>
          <w:szCs w:val="32"/>
        </w:rPr>
        <w:t xml:space="preserve">附件3       </w:t>
      </w:r>
    </w:p>
    <w:p>
      <w:pPr>
        <w:spacing w:line="480" w:lineRule="exact"/>
        <w:rPr>
          <w:rFonts w:ascii="方正小标宋简体" w:hAnsi="黑体" w:eastAsia="方正小标宋简体"/>
          <w:sz w:val="36"/>
          <w:szCs w:val="36"/>
        </w:rPr>
      </w:pPr>
      <w:r>
        <w:rPr>
          <w:rFonts w:hint="eastAsia" w:ascii="方正小标宋简体" w:eastAsia="方正小标宋简体"/>
          <w:sz w:val="36"/>
          <w:szCs w:val="36"/>
        </w:rPr>
        <w:t xml:space="preserve">                </w:t>
      </w: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（2020年度）</w:t>
      </w:r>
    </w:p>
    <w:p>
      <w:pPr>
        <w:spacing w:line="240" w:lineRule="exact"/>
        <w:rPr>
          <w:rFonts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1289"/>
        <w:gridCol w:w="408"/>
        <w:gridCol w:w="563"/>
        <w:gridCol w:w="21"/>
        <w:gridCol w:w="399"/>
        <w:gridCol w:w="143"/>
        <w:gridCol w:w="703"/>
        <w:gridCol w:w="710"/>
      </w:tblGrid>
      <w:tr>
        <w:tblPrEx>
          <w:tblCellMar>
            <w:top w:w="0" w:type="dxa"/>
            <w:left w:w="108" w:type="dxa"/>
            <w:bottom w:w="0" w:type="dxa"/>
            <w:right w:w="108" w:type="dxa"/>
          </w:tblCellMar>
        </w:tblPrEx>
        <w:trPr>
          <w:trHeight w:val="55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numPr>
                <w:ilvl w:val="0"/>
                <w:numId w:val="3"/>
              </w:numPr>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燃料电池氢原位探测传感器及测试系统</w:t>
            </w:r>
          </w:p>
          <w:p>
            <w:pPr>
              <w:widowControl/>
              <w:numPr>
                <w:ilvl w:val="0"/>
                <w:numId w:val="3"/>
              </w:numPr>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用于诊断气体界面反应进程的高灵敏传感器研究</w:t>
            </w:r>
          </w:p>
        </w:tc>
      </w:tr>
      <w:tr>
        <w:tblPrEx>
          <w:tblCellMar>
            <w:top w:w="0" w:type="dxa"/>
            <w:left w:w="108" w:type="dxa"/>
            <w:bottom w:w="0" w:type="dxa"/>
            <w:right w:w="108" w:type="dxa"/>
          </w:tblCellMar>
        </w:tblPrEx>
        <w:trPr>
          <w:trHeight w:val="47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5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北京市科学技术研究院</w:t>
            </w:r>
          </w:p>
        </w:tc>
        <w:tc>
          <w:tcPr>
            <w:tcW w:w="992"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1955"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北京市劳动保护科学研究所</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531" w:type="dxa"/>
            <w:gridSpan w:val="5"/>
            <w:tcBorders>
              <w:top w:val="single" w:color="auto" w:sz="4" w:space="0"/>
              <w:left w:val="nil"/>
              <w:bottom w:val="single" w:color="auto" w:sz="4" w:space="0"/>
              <w:right w:val="single" w:color="auto" w:sz="4" w:space="0"/>
            </w:tcBorders>
            <w:vAlign w:val="center"/>
          </w:tcPr>
          <w:p>
            <w:pPr>
              <w:widowControl/>
              <w:numPr>
                <w:ilvl w:val="0"/>
                <w:numId w:val="4"/>
              </w:numPr>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宁占武，2. 张晶晶</w:t>
            </w:r>
          </w:p>
        </w:tc>
        <w:tc>
          <w:tcPr>
            <w:tcW w:w="992"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1955"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13699165464</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57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992"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39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57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49.066</w:t>
            </w:r>
          </w:p>
        </w:tc>
        <w:tc>
          <w:tcPr>
            <w:tcW w:w="992"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42.6984</w:t>
            </w:r>
          </w:p>
        </w:tc>
        <w:tc>
          <w:tcPr>
            <w:tcW w:w="39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87</w:t>
            </w:r>
            <w:r>
              <w:rPr>
                <w:rFonts w:hint="eastAsia" w:ascii="仿宋_GB2312" w:hAnsi="宋体" w:eastAsia="仿宋_GB2312" w:cs="宋体"/>
                <w:kern w:val="0"/>
                <w:szCs w:val="21"/>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8</w:t>
            </w:r>
            <w:r>
              <w:rPr>
                <w:rFonts w:hint="eastAsia" w:ascii="仿宋_GB2312" w:hAnsi="宋体" w:eastAsia="仿宋_GB2312" w:cs="宋体"/>
                <w:kern w:val="0"/>
                <w:szCs w:val="21"/>
              </w:rPr>
              <w:t>.7</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57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49.066</w:t>
            </w:r>
          </w:p>
        </w:tc>
        <w:tc>
          <w:tcPr>
            <w:tcW w:w="992"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42.6984</w:t>
            </w:r>
          </w:p>
        </w:tc>
        <w:tc>
          <w:tcPr>
            <w:tcW w:w="39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57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992"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39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57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992"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39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50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294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3351"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506" w:type="dxa"/>
            <w:gridSpan w:val="6"/>
            <w:tcBorders>
              <w:top w:val="single" w:color="auto" w:sz="4" w:space="0"/>
              <w:left w:val="nil"/>
              <w:bottom w:val="single" w:color="auto" w:sz="4" w:space="0"/>
              <w:right w:val="single" w:color="auto" w:sz="4" w:space="0"/>
            </w:tcBorders>
            <w:vAlign w:val="center"/>
          </w:tcPr>
          <w:p>
            <w:pPr>
              <w:widowControl/>
              <w:numPr>
                <w:ilvl w:val="0"/>
                <w:numId w:val="5"/>
              </w:numPr>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Pd纳米粒子修饰非化学计量比CeO2-x新型氢敏材料的设计；</w:t>
            </w:r>
          </w:p>
          <w:p>
            <w:pPr>
              <w:widowControl/>
              <w:numPr>
                <w:ilvl w:val="0"/>
                <w:numId w:val="5"/>
              </w:numPr>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研究CeO2-x非化学计量性对敏感材料氧物种传输速率及对氢的吸附、氧 化-还原反应能力的影响；（3）与日本东北大学针对新材料设计开展学术交流活动；</w:t>
            </w:r>
          </w:p>
          <w:p>
            <w:pPr>
              <w:widowControl/>
              <w:numPr>
                <w:ilvl w:val="0"/>
                <w:numId w:val="5"/>
              </w:numPr>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加强与奥地利科研机构进一步合作，在气体嗅觉感知技术实现突破。</w:t>
            </w:r>
          </w:p>
          <w:p>
            <w:pPr>
              <w:widowControl/>
              <w:numPr>
                <w:ilvl w:val="0"/>
                <w:numId w:val="5"/>
              </w:numPr>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开展用于光催化材料界面反应进程的实时诊断方法研究；</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（5）建立温度（T）、反应时间（t）、湿度等多参数与界面反应的关系，探索不同催化材料的最佳应用条件。</w:t>
            </w:r>
          </w:p>
        </w:tc>
        <w:tc>
          <w:tcPr>
            <w:tcW w:w="2947"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（1）利用静电纺丝工艺开发Pd纳米粒子修饰非化学计量比CeO</w:t>
            </w:r>
            <w:r>
              <w:rPr>
                <w:rFonts w:hint="eastAsia" w:ascii="仿宋_GB2312" w:hAnsi="宋体" w:eastAsia="仿宋_GB2312" w:cs="宋体"/>
                <w:kern w:val="0"/>
                <w:szCs w:val="21"/>
                <w:vertAlign w:val="subscript"/>
              </w:rPr>
              <w:t>2-x</w:t>
            </w:r>
            <w:r>
              <w:rPr>
                <w:rFonts w:hint="eastAsia" w:ascii="仿宋_GB2312" w:hAnsi="宋体" w:eastAsia="仿宋_GB2312" w:cs="宋体"/>
                <w:kern w:val="0"/>
                <w:szCs w:val="21"/>
              </w:rPr>
              <w:t>新型氢敏材料,制备新型氢气传感器，并深入研究其氢敏性能，研究成果达到预期要求；与日本东北大学及奥地利科研机构的学术交流合作采用线上、线下等多种方式进行。</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（2）搭建</w:t>
            </w:r>
            <w:r>
              <w:rPr>
                <w:rFonts w:ascii="仿宋_GB2312" w:hAnsi="宋体" w:eastAsia="仿宋_GB2312" w:cs="宋体"/>
                <w:kern w:val="0"/>
                <w:szCs w:val="21"/>
              </w:rPr>
              <w:t>光催化材料</w:t>
            </w:r>
            <w:r>
              <w:rPr>
                <w:rFonts w:hint="eastAsia" w:ascii="仿宋_GB2312" w:hAnsi="宋体" w:eastAsia="仿宋_GB2312" w:cs="宋体"/>
                <w:kern w:val="0"/>
                <w:szCs w:val="21"/>
              </w:rPr>
              <w:t>净化</w:t>
            </w:r>
            <w:r>
              <w:rPr>
                <w:rFonts w:ascii="仿宋_GB2312" w:hAnsi="宋体" w:eastAsia="仿宋_GB2312" w:cs="宋体"/>
                <w:kern w:val="0"/>
                <w:szCs w:val="21"/>
              </w:rPr>
              <w:t>效能评价系统，结合</w:t>
            </w:r>
            <w:r>
              <w:rPr>
                <w:rFonts w:hint="eastAsia" w:ascii="仿宋_GB2312" w:hAnsi="宋体" w:eastAsia="仿宋_GB2312" w:cs="宋体"/>
                <w:kern w:val="0"/>
                <w:szCs w:val="21"/>
              </w:rPr>
              <w:t>实时</w:t>
            </w:r>
            <w:r>
              <w:rPr>
                <w:rFonts w:ascii="仿宋_GB2312" w:hAnsi="宋体" w:eastAsia="仿宋_GB2312" w:cs="宋体"/>
                <w:kern w:val="0"/>
                <w:szCs w:val="21"/>
              </w:rPr>
              <w:t>检测技术，分析</w:t>
            </w:r>
            <w:r>
              <w:rPr>
                <w:rFonts w:hint="eastAsia" w:ascii="仿宋_GB2312" w:hAnsi="宋体" w:eastAsia="仿宋_GB2312" w:cs="宋体"/>
                <w:kern w:val="0"/>
                <w:szCs w:val="21"/>
              </w:rPr>
              <w:t>净化</w:t>
            </w:r>
            <w:r>
              <w:rPr>
                <w:rFonts w:ascii="仿宋_GB2312" w:hAnsi="宋体" w:eastAsia="仿宋_GB2312" w:cs="宋体"/>
                <w:kern w:val="0"/>
                <w:szCs w:val="21"/>
              </w:rPr>
              <w:t>产物</w:t>
            </w:r>
            <w:r>
              <w:rPr>
                <w:rFonts w:hint="eastAsia" w:ascii="仿宋_GB2312" w:hAnsi="宋体" w:eastAsia="仿宋_GB2312" w:cs="宋体"/>
                <w:kern w:val="0"/>
                <w:szCs w:val="21"/>
              </w:rPr>
              <w:t>浓度</w:t>
            </w:r>
            <w:r>
              <w:rPr>
                <w:rFonts w:ascii="仿宋_GB2312" w:hAnsi="宋体" w:eastAsia="仿宋_GB2312" w:cs="宋体"/>
                <w:kern w:val="0"/>
                <w:szCs w:val="21"/>
              </w:rPr>
              <w:t>、种类</w:t>
            </w:r>
            <w:r>
              <w:rPr>
                <w:rFonts w:hint="eastAsia" w:ascii="仿宋_GB2312" w:hAnsi="宋体" w:eastAsia="仿宋_GB2312" w:cs="宋体"/>
                <w:kern w:val="0"/>
                <w:szCs w:val="21"/>
              </w:rPr>
              <w:t>，</w:t>
            </w:r>
            <w:r>
              <w:rPr>
                <w:rFonts w:ascii="仿宋_GB2312" w:hAnsi="宋体" w:eastAsia="仿宋_GB2312" w:cs="宋体"/>
                <w:kern w:val="0"/>
                <w:szCs w:val="21"/>
              </w:rPr>
              <w:t>建立了温度、反应时间</w:t>
            </w:r>
            <w:r>
              <w:rPr>
                <w:rFonts w:hint="eastAsia" w:ascii="仿宋_GB2312" w:hAnsi="宋体" w:eastAsia="仿宋_GB2312" w:cs="宋体"/>
                <w:kern w:val="0"/>
                <w:szCs w:val="21"/>
              </w:rPr>
              <w:t>等</w:t>
            </w:r>
            <w:r>
              <w:rPr>
                <w:rFonts w:ascii="仿宋_GB2312" w:hAnsi="宋体" w:eastAsia="仿宋_GB2312" w:cs="宋体"/>
                <w:kern w:val="0"/>
                <w:szCs w:val="21"/>
              </w:rPr>
              <w:t>多参数与催化材料反应的关系，对不同材料净化效能进行评价分析</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2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4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103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指标1：开发出适合氢气探测的一维 Pd-CeO</w:t>
            </w:r>
            <w:r>
              <w:rPr>
                <w:rFonts w:hint="eastAsia" w:ascii="仿宋_GB2312" w:hAnsi="宋体" w:eastAsia="仿宋_GB2312" w:cs="宋体"/>
                <w:color w:val="000000"/>
                <w:kern w:val="0"/>
                <w:szCs w:val="21"/>
                <w:vertAlign w:val="subscript"/>
              </w:rPr>
              <w:t>2-x</w:t>
            </w:r>
            <w:r>
              <w:rPr>
                <w:rFonts w:hint="eastAsia" w:ascii="仿宋_GB2312" w:hAnsi="宋体" w:eastAsia="仿宋_GB2312" w:cs="宋体"/>
                <w:color w:val="000000"/>
                <w:kern w:val="0"/>
                <w:szCs w:val="21"/>
              </w:rPr>
              <w:t>氢敏材料</w:t>
            </w:r>
          </w:p>
        </w:tc>
        <w:tc>
          <w:tcPr>
            <w:tcW w:w="12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4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0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指标2：构筑基于 Pd-CeO2-x的氢气传感器</w:t>
            </w:r>
          </w:p>
        </w:tc>
        <w:tc>
          <w:tcPr>
            <w:tcW w:w="12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4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指标3：搭建用于氢气传感器评价的测试装置</w:t>
            </w:r>
          </w:p>
        </w:tc>
        <w:tc>
          <w:tcPr>
            <w:tcW w:w="12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4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41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指标4：发表 SCI 论文两篇，:a.A designed flow-through microsystem for accurate and fast measurement </w:t>
            </w:r>
          </w:p>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of gas sensor at ppb leve. Measurement Science and Technology .</w:t>
            </w:r>
          </w:p>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b. Ultrasensitive determination of microcystin-leucine-arginine (MCLR) </w:t>
            </w:r>
          </w:p>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by an electrochemiluminescence (ECL) immunosensor with graphene </w:t>
            </w:r>
          </w:p>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nanosheets as a scaffold for cadmium - selenide quantum dots (QDs), </w:t>
            </w:r>
          </w:p>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Analytical Letters </w:t>
            </w:r>
          </w:p>
        </w:tc>
        <w:tc>
          <w:tcPr>
            <w:tcW w:w="12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4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01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指标5：中文论文 1 篇：气体传感器性能准确快速评价方法研究传感器技术与应用</w:t>
            </w:r>
          </w:p>
        </w:tc>
        <w:tc>
          <w:tcPr>
            <w:tcW w:w="12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4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01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指标:6：建立CexMn1-xO2-SnO2纳米异质体系初始阻值调控机制模型；</w:t>
            </w:r>
          </w:p>
        </w:tc>
        <w:tc>
          <w:tcPr>
            <w:tcW w:w="12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4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01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指标7：建立CexMn1-xO2-SnO2气体传感器表面气体识别能力与活性位点、表面酸碱性、组分比例之间的关联；</w:t>
            </w:r>
            <w:r>
              <w:rPr>
                <w:rFonts w:ascii="仿宋_GB2312" w:hAnsi="宋体" w:eastAsia="仿宋_GB2312" w:cs="宋体"/>
                <w:color w:val="000000"/>
                <w:kern w:val="0"/>
                <w:szCs w:val="21"/>
              </w:rPr>
              <w:t xml:space="preserve"> </w:t>
            </w:r>
          </w:p>
        </w:tc>
        <w:tc>
          <w:tcPr>
            <w:tcW w:w="12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4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01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指标8：完成博士后出站，协助指导硕士研究生1名</w:t>
            </w:r>
          </w:p>
        </w:tc>
        <w:tc>
          <w:tcPr>
            <w:tcW w:w="12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4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16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指标1：课题整个</w:t>
            </w:r>
            <w:r>
              <w:rPr>
                <w:rFonts w:ascii="仿宋_GB2312" w:hAnsi="宋体" w:eastAsia="仿宋_GB2312" w:cs="宋体"/>
                <w:color w:val="000000"/>
                <w:kern w:val="0"/>
                <w:szCs w:val="21"/>
              </w:rPr>
              <w:t>过程质量管理</w:t>
            </w:r>
          </w:p>
        </w:tc>
        <w:tc>
          <w:tcPr>
            <w:tcW w:w="1289"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color w:val="000000"/>
                <w:kern w:val="0"/>
                <w:szCs w:val="21"/>
              </w:rPr>
              <w:t>课题</w:t>
            </w:r>
            <w:r>
              <w:rPr>
                <w:rFonts w:ascii="仿宋_GB2312" w:hAnsi="宋体" w:eastAsia="仿宋_GB2312" w:cs="宋体"/>
                <w:color w:val="000000"/>
                <w:kern w:val="0"/>
                <w:szCs w:val="21"/>
              </w:rPr>
              <w:t>过程质量管理</w:t>
            </w:r>
            <w:r>
              <w:rPr>
                <w:rFonts w:hint="eastAsia" w:ascii="仿宋_GB2312" w:hAnsi="宋体" w:eastAsia="仿宋_GB2312" w:cs="宋体"/>
                <w:color w:val="000000"/>
                <w:kern w:val="0"/>
                <w:szCs w:val="21"/>
              </w:rPr>
              <w:t>整体把控</w:t>
            </w:r>
            <w:r>
              <w:rPr>
                <w:rFonts w:ascii="仿宋_GB2312" w:hAnsi="宋体" w:eastAsia="仿宋_GB2312" w:cs="宋体"/>
                <w:color w:val="000000"/>
                <w:kern w:val="0"/>
                <w:szCs w:val="21"/>
              </w:rPr>
              <w:t>、</w:t>
            </w:r>
            <w:r>
              <w:rPr>
                <w:rFonts w:hint="eastAsia" w:ascii="仿宋_GB2312" w:hAnsi="宋体" w:eastAsia="仿宋_GB2312" w:cs="宋体"/>
                <w:color w:val="000000"/>
                <w:kern w:val="0"/>
                <w:szCs w:val="21"/>
              </w:rPr>
              <w:t>科学</w:t>
            </w:r>
            <w:r>
              <w:rPr>
                <w:rFonts w:ascii="仿宋_GB2312" w:hAnsi="宋体" w:eastAsia="仿宋_GB2312" w:cs="宋体"/>
                <w:color w:val="000000"/>
                <w:kern w:val="0"/>
                <w:szCs w:val="21"/>
              </w:rPr>
              <w:t>严谨</w:t>
            </w:r>
          </w:p>
        </w:tc>
        <w:tc>
          <w:tcPr>
            <w:tcW w:w="408"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99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指标1：课题按时完成</w:t>
            </w:r>
          </w:p>
        </w:tc>
        <w:tc>
          <w:tcPr>
            <w:tcW w:w="1289"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各课题按</w:t>
            </w:r>
            <w:r>
              <w:rPr>
                <w:rFonts w:ascii="仿宋_GB2312" w:hAnsi="宋体" w:eastAsia="仿宋_GB2312" w:cs="宋体"/>
                <w:kern w:val="0"/>
                <w:szCs w:val="21"/>
              </w:rPr>
              <w:t>计划完成</w:t>
            </w:r>
          </w:p>
        </w:tc>
        <w:tc>
          <w:tcPr>
            <w:tcW w:w="408"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13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指标1：课题</w:t>
            </w:r>
            <w:r>
              <w:rPr>
                <w:rFonts w:ascii="仿宋_GB2312" w:hAnsi="宋体" w:eastAsia="仿宋_GB2312" w:cs="宋体"/>
                <w:color w:val="000000"/>
                <w:kern w:val="0"/>
                <w:szCs w:val="21"/>
              </w:rPr>
              <w:t>成本</w:t>
            </w:r>
            <w:r>
              <w:rPr>
                <w:rFonts w:hint="eastAsia" w:ascii="仿宋_GB2312" w:hAnsi="宋体" w:eastAsia="仿宋_GB2312" w:cs="宋体"/>
                <w:color w:val="000000"/>
                <w:kern w:val="0"/>
                <w:szCs w:val="21"/>
              </w:rPr>
              <w:t>符合</w:t>
            </w:r>
            <w:r>
              <w:rPr>
                <w:rFonts w:ascii="仿宋_GB2312" w:hAnsi="宋体" w:eastAsia="仿宋_GB2312" w:cs="宋体"/>
                <w:color w:val="000000"/>
                <w:kern w:val="0"/>
                <w:szCs w:val="21"/>
              </w:rPr>
              <w:t>预算</w:t>
            </w:r>
          </w:p>
        </w:tc>
        <w:tc>
          <w:tcPr>
            <w:tcW w:w="1289"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color w:val="000000"/>
                <w:kern w:val="0"/>
                <w:szCs w:val="21"/>
              </w:rPr>
              <w:t>课题</w:t>
            </w:r>
            <w:r>
              <w:rPr>
                <w:rFonts w:ascii="仿宋_GB2312" w:hAnsi="宋体" w:eastAsia="仿宋_GB2312" w:cs="宋体"/>
                <w:color w:val="000000"/>
                <w:kern w:val="0"/>
                <w:szCs w:val="21"/>
              </w:rPr>
              <w:t>成本</w:t>
            </w:r>
            <w:r>
              <w:rPr>
                <w:rFonts w:hint="eastAsia" w:ascii="仿宋_GB2312" w:hAnsi="宋体" w:eastAsia="仿宋_GB2312" w:cs="宋体"/>
                <w:color w:val="000000"/>
                <w:kern w:val="0"/>
                <w:szCs w:val="21"/>
              </w:rPr>
              <w:t>符合</w:t>
            </w:r>
            <w:r>
              <w:rPr>
                <w:rFonts w:ascii="仿宋_GB2312" w:hAnsi="宋体" w:eastAsia="仿宋_GB2312" w:cs="宋体"/>
                <w:color w:val="000000"/>
                <w:kern w:val="0"/>
                <w:szCs w:val="21"/>
              </w:rPr>
              <w:t>预算</w:t>
            </w:r>
          </w:p>
        </w:tc>
        <w:tc>
          <w:tcPr>
            <w:tcW w:w="408"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99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指标1：建立</w:t>
            </w:r>
            <w:r>
              <w:rPr>
                <w:rFonts w:ascii="仿宋_GB2312" w:hAnsi="宋体" w:eastAsia="仿宋_GB2312" w:cs="宋体"/>
                <w:color w:val="000000"/>
                <w:kern w:val="0"/>
                <w:szCs w:val="21"/>
              </w:rPr>
              <w:t>了</w:t>
            </w:r>
            <w:r>
              <w:rPr>
                <w:rFonts w:hint="eastAsia" w:ascii="仿宋_GB2312" w:hAnsi="宋体" w:eastAsia="仿宋_GB2312" w:cs="宋体"/>
                <w:color w:val="000000"/>
                <w:kern w:val="0"/>
                <w:szCs w:val="21"/>
              </w:rPr>
              <w:t>H2快速</w:t>
            </w:r>
            <w:r>
              <w:rPr>
                <w:rFonts w:ascii="仿宋_GB2312" w:hAnsi="宋体" w:eastAsia="仿宋_GB2312" w:cs="宋体"/>
                <w:color w:val="000000"/>
                <w:kern w:val="0"/>
                <w:szCs w:val="21"/>
              </w:rPr>
              <w:t>检测新方法</w:t>
            </w:r>
            <w:r>
              <w:rPr>
                <w:rFonts w:hint="eastAsia" w:ascii="仿宋_GB2312" w:hAnsi="宋体" w:eastAsia="仿宋_GB2312" w:cs="宋体"/>
                <w:color w:val="000000"/>
                <w:kern w:val="0"/>
                <w:szCs w:val="21"/>
              </w:rPr>
              <w:t>、催化</w:t>
            </w:r>
            <w:r>
              <w:rPr>
                <w:rFonts w:ascii="仿宋_GB2312" w:hAnsi="宋体" w:eastAsia="仿宋_GB2312" w:cs="宋体"/>
                <w:color w:val="000000"/>
                <w:kern w:val="0"/>
                <w:szCs w:val="21"/>
              </w:rPr>
              <w:t>材料界面反应进程评价新方法</w:t>
            </w:r>
          </w:p>
        </w:tc>
        <w:tc>
          <w:tcPr>
            <w:tcW w:w="1289"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课题成果</w:t>
            </w:r>
            <w:r>
              <w:rPr>
                <w:rFonts w:ascii="仿宋_GB2312" w:hAnsi="宋体" w:eastAsia="仿宋_GB2312" w:cs="宋体"/>
                <w:kern w:val="0"/>
                <w:szCs w:val="21"/>
              </w:rPr>
              <w:t>对</w:t>
            </w:r>
            <w:r>
              <w:rPr>
                <w:rFonts w:hint="eastAsia" w:ascii="仿宋_GB2312" w:hAnsi="宋体" w:eastAsia="仿宋_GB2312" w:cs="宋体"/>
                <w:color w:val="000000"/>
                <w:kern w:val="0"/>
                <w:szCs w:val="21"/>
              </w:rPr>
              <w:t>提高氢气</w:t>
            </w:r>
            <w:r>
              <w:rPr>
                <w:rFonts w:ascii="仿宋_GB2312" w:hAnsi="宋体" w:eastAsia="仿宋_GB2312" w:cs="宋体"/>
                <w:color w:val="000000"/>
                <w:kern w:val="0"/>
                <w:szCs w:val="21"/>
              </w:rPr>
              <w:t>实时监测及预警</w:t>
            </w:r>
            <w:r>
              <w:rPr>
                <w:rFonts w:hint="eastAsia" w:ascii="仿宋_GB2312" w:hAnsi="宋体" w:eastAsia="仿宋_GB2312" w:cs="宋体"/>
                <w:color w:val="000000"/>
                <w:kern w:val="0"/>
                <w:szCs w:val="21"/>
              </w:rPr>
              <w:t>、催化</w:t>
            </w:r>
            <w:r>
              <w:rPr>
                <w:rFonts w:ascii="仿宋_GB2312" w:hAnsi="宋体" w:eastAsia="仿宋_GB2312" w:cs="宋体"/>
                <w:color w:val="000000"/>
                <w:kern w:val="0"/>
                <w:szCs w:val="21"/>
              </w:rPr>
              <w:t>材料评价</w:t>
            </w:r>
            <w:r>
              <w:rPr>
                <w:rFonts w:hint="eastAsia" w:ascii="仿宋_GB2312" w:hAnsi="宋体" w:eastAsia="仿宋_GB2312" w:cs="宋体"/>
                <w:color w:val="000000"/>
                <w:kern w:val="0"/>
                <w:szCs w:val="21"/>
              </w:rPr>
              <w:t>等</w:t>
            </w:r>
            <w:r>
              <w:rPr>
                <w:rFonts w:ascii="仿宋_GB2312" w:hAnsi="宋体" w:eastAsia="仿宋_GB2312" w:cs="宋体"/>
                <w:color w:val="000000"/>
                <w:kern w:val="0"/>
                <w:szCs w:val="21"/>
              </w:rPr>
              <w:t>有现实意义</w:t>
            </w:r>
          </w:p>
        </w:tc>
        <w:tc>
          <w:tcPr>
            <w:tcW w:w="408"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56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6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指标1：促进</w:t>
            </w:r>
            <w:r>
              <w:rPr>
                <w:rFonts w:ascii="仿宋_GB2312" w:hAnsi="宋体" w:eastAsia="仿宋_GB2312" w:cs="宋体"/>
                <w:color w:val="000000"/>
                <w:kern w:val="0"/>
                <w:szCs w:val="21"/>
              </w:rPr>
              <w:t>环保</w:t>
            </w:r>
            <w:r>
              <w:rPr>
                <w:rFonts w:hint="eastAsia" w:ascii="仿宋_GB2312" w:hAnsi="宋体" w:eastAsia="仿宋_GB2312" w:cs="宋体"/>
                <w:color w:val="000000"/>
                <w:kern w:val="0"/>
                <w:szCs w:val="21"/>
              </w:rPr>
              <w:t>、</w:t>
            </w:r>
            <w:r>
              <w:rPr>
                <w:rFonts w:ascii="仿宋_GB2312" w:hAnsi="宋体" w:eastAsia="仿宋_GB2312" w:cs="宋体"/>
                <w:color w:val="000000"/>
                <w:kern w:val="0"/>
                <w:szCs w:val="21"/>
              </w:rPr>
              <w:t>计量等</w:t>
            </w:r>
            <w:r>
              <w:rPr>
                <w:rFonts w:hint="eastAsia" w:ascii="仿宋_GB2312" w:hAnsi="宋体" w:eastAsia="仿宋_GB2312" w:cs="宋体"/>
                <w:color w:val="000000"/>
                <w:kern w:val="0"/>
                <w:szCs w:val="21"/>
              </w:rPr>
              <w:t>行业的发展</w:t>
            </w:r>
          </w:p>
        </w:tc>
        <w:tc>
          <w:tcPr>
            <w:tcW w:w="1289"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课题通过方法</w:t>
            </w:r>
            <w:r>
              <w:rPr>
                <w:rFonts w:ascii="仿宋_GB2312" w:hAnsi="宋体" w:eastAsia="仿宋_GB2312" w:cs="宋体"/>
                <w:kern w:val="0"/>
                <w:szCs w:val="21"/>
              </w:rPr>
              <w:t>创新和技术创新</w:t>
            </w:r>
            <w:r>
              <w:rPr>
                <w:rFonts w:hint="eastAsia" w:ascii="仿宋_GB2312" w:hAnsi="宋体" w:eastAsia="仿宋_GB2312" w:cs="宋体"/>
                <w:kern w:val="0"/>
                <w:szCs w:val="21"/>
              </w:rPr>
              <w:t>促进</w:t>
            </w:r>
            <w:r>
              <w:rPr>
                <w:rFonts w:ascii="仿宋_GB2312" w:hAnsi="宋体" w:eastAsia="仿宋_GB2312" w:cs="宋体"/>
                <w:color w:val="000000"/>
                <w:kern w:val="0"/>
                <w:szCs w:val="21"/>
              </w:rPr>
              <w:t>环保</w:t>
            </w:r>
            <w:r>
              <w:rPr>
                <w:rFonts w:hint="eastAsia" w:ascii="仿宋_GB2312" w:hAnsi="宋体" w:eastAsia="仿宋_GB2312" w:cs="宋体"/>
                <w:color w:val="000000"/>
                <w:kern w:val="0"/>
                <w:szCs w:val="21"/>
              </w:rPr>
              <w:t>、</w:t>
            </w:r>
            <w:r>
              <w:rPr>
                <w:rFonts w:ascii="仿宋_GB2312" w:hAnsi="宋体" w:eastAsia="仿宋_GB2312" w:cs="宋体"/>
                <w:color w:val="000000"/>
                <w:kern w:val="0"/>
                <w:szCs w:val="21"/>
              </w:rPr>
              <w:t>计量等</w:t>
            </w:r>
            <w:r>
              <w:rPr>
                <w:rFonts w:hint="eastAsia" w:ascii="仿宋_GB2312" w:hAnsi="宋体" w:eastAsia="仿宋_GB2312" w:cs="宋体"/>
                <w:color w:val="000000"/>
                <w:kern w:val="0"/>
                <w:szCs w:val="21"/>
              </w:rPr>
              <w:t>行业的</w:t>
            </w:r>
            <w:r>
              <w:rPr>
                <w:rFonts w:ascii="仿宋_GB2312" w:hAnsi="宋体" w:eastAsia="仿宋_GB2312" w:cs="宋体"/>
                <w:color w:val="000000"/>
                <w:kern w:val="0"/>
                <w:szCs w:val="21"/>
              </w:rPr>
              <w:t>发展</w:t>
            </w:r>
          </w:p>
        </w:tc>
        <w:tc>
          <w:tcPr>
            <w:tcW w:w="408"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w:t>
            </w:r>
            <w:r>
              <w:rPr>
                <w:rFonts w:hint="eastAsia" w:ascii="仿宋_GB2312" w:hAnsi="宋体" w:eastAsia="仿宋_GB2312" w:cs="宋体"/>
                <w:kern w:val="0"/>
                <w:szCs w:val="21"/>
              </w:rPr>
              <w:t>0</w:t>
            </w:r>
          </w:p>
        </w:tc>
        <w:tc>
          <w:tcPr>
            <w:tcW w:w="56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w:t>
            </w:r>
            <w:r>
              <w:rPr>
                <w:rFonts w:hint="eastAsia" w:ascii="仿宋_GB2312" w:hAnsi="宋体" w:eastAsia="仿宋_GB2312" w:cs="宋体"/>
                <w:kern w:val="0"/>
                <w:szCs w:val="21"/>
              </w:rPr>
              <w:t>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生态效益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12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2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2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12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2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2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指标1：项目指标完成，项目支持单位满意。</w:t>
            </w:r>
          </w:p>
        </w:tc>
        <w:tc>
          <w:tcPr>
            <w:tcW w:w="12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p/>
    <w:p>
      <w:r>
        <w:br w:type="page"/>
      </w:r>
    </w:p>
    <w:p/>
    <w:p>
      <w:pPr>
        <w:spacing w:line="480" w:lineRule="exact"/>
        <w:rPr>
          <w:rFonts w:hint="eastAsia" w:ascii="黑体" w:hAnsi="黑体" w:eastAsia="黑体"/>
          <w:sz w:val="32"/>
          <w:szCs w:val="32"/>
        </w:rPr>
      </w:pPr>
      <w:r>
        <w:rPr>
          <w:rFonts w:hint="eastAsia" w:ascii="黑体" w:hAnsi="黑体" w:eastAsia="黑体"/>
          <w:sz w:val="32"/>
          <w:szCs w:val="32"/>
        </w:rPr>
        <w:t xml:space="preserve">附件3       </w:t>
      </w:r>
    </w:p>
    <w:p>
      <w:pPr>
        <w:spacing w:line="480" w:lineRule="exact"/>
        <w:rPr>
          <w:rFonts w:hint="eastAsia" w:ascii="方正小标宋简体" w:hAnsi="黑体" w:eastAsia="方正小标宋简体"/>
          <w:sz w:val="36"/>
          <w:szCs w:val="36"/>
        </w:rPr>
      </w:pPr>
      <w:r>
        <w:rPr>
          <w:rFonts w:hint="eastAsia" w:ascii="方正小标宋简体" w:eastAsia="方正小标宋简体"/>
          <w:sz w:val="36"/>
          <w:szCs w:val="36"/>
        </w:rPr>
        <w:t xml:space="preserve">                </w:t>
      </w: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2020</w:t>
      </w:r>
      <w:r>
        <w:rPr>
          <w:rFonts w:hint="eastAsia" w:ascii="仿宋_GB2312" w:hAnsi="宋体" w:eastAsia="仿宋_GB2312"/>
          <w:sz w:val="28"/>
          <w:szCs w:val="28"/>
        </w:rPr>
        <w:t>年度）</w:t>
      </w:r>
    </w:p>
    <w:p>
      <w:pPr>
        <w:spacing w:line="240" w:lineRule="exact"/>
        <w:rPr>
          <w:rFonts w:hint="eastAsia"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基于轮岔耦合的地铁车辆段道岔区环境振动预测方法研究</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何蕾</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w:t>
            </w:r>
            <w:r>
              <w:rPr>
                <w:rFonts w:ascii="仿宋_GB2312" w:hAnsi="宋体" w:eastAsia="仿宋_GB2312" w:cs="宋体"/>
                <w:kern w:val="0"/>
                <w:szCs w:val="21"/>
              </w:rPr>
              <w:t>.0000</w:t>
            </w: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r>
              <w:rPr>
                <w:rFonts w:ascii="仿宋_GB2312" w:hAnsi="宋体" w:eastAsia="仿宋_GB2312" w:cs="宋体"/>
                <w:kern w:val="0"/>
                <w:szCs w:val="21"/>
              </w:rPr>
              <w:t>.7745</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r>
              <w:rPr>
                <w:rFonts w:ascii="仿宋_GB2312" w:hAnsi="宋体" w:eastAsia="仿宋_GB2312" w:cs="宋体"/>
                <w:kern w:val="0"/>
                <w:szCs w:val="21"/>
              </w:rPr>
              <w:t>.7721</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9.96</w:t>
            </w:r>
            <w:r>
              <w:rPr>
                <w:rFonts w:hint="eastAsia" w:ascii="仿宋_GB2312" w:hAnsi="宋体" w:eastAsia="仿宋_GB2312" w:cs="宋体"/>
                <w:kern w:val="0"/>
                <w:szCs w:val="21"/>
              </w:rPr>
              <w:t>%</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455"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2020年1月-12月，主要进行调研、资料和数据收集，深入学习轨道耦合动力学理论和多场耦合动力计算技术方法的最新进展，根据道岔结构不平顺和轮轨接触理论，结合现场试验手段，开展适用于道岔区的振动响应数值仿真分析方法研究</w:t>
            </w:r>
          </w:p>
        </w:tc>
        <w:tc>
          <w:tcPr>
            <w:tcW w:w="3387"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研究计划要点按照合同计划进行，于2020年1月-12月，主要进行调研、资料和数据收集，深入学习轨道耦合动力学理论和多场耦合动力计算技术方法的最新进展，根据道岔结构不平顺和轮轨接触理论，结合现场试验手段，开展适用于道岔区的振动响应数值仿真分析方法研究，受疫情影响，小部分现场试验拟于2021年完成。</w:t>
            </w:r>
          </w:p>
        </w:tc>
      </w:tr>
      <w:tr>
        <w:tblPrEx>
          <w:tblCellMar>
            <w:top w:w="0" w:type="dxa"/>
            <w:left w:w="108" w:type="dxa"/>
            <w:bottom w:w="0" w:type="dxa"/>
            <w:right w:w="108" w:type="dxa"/>
          </w:tblCellMar>
        </w:tblPrEx>
        <w:trPr>
          <w:trHeight w:val="5397"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4810" w:hRule="atLeas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right w:val="single" w:color="auto" w:sz="4" w:space="0"/>
            </w:tcBorders>
            <w:noWrap w:val="0"/>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指标1：完成1篇论文</w:t>
            </w:r>
            <w:r>
              <w:rPr>
                <w:rFonts w:eastAsia="仿宋"/>
                <w:szCs w:val="21"/>
              </w:rPr>
              <w:t>《Structure borne noise induced by railway and bridge crane operation in over-track buildings on metro depot》</w:t>
            </w:r>
          </w:p>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指标2：撰写1项专利《一种适用于地铁车辆段上盖建筑室内振动的类比预测方法及系统》</w:t>
            </w:r>
          </w:p>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指标3：进行学术交流2次，</w:t>
            </w:r>
            <w:r>
              <w:rPr>
                <w:rFonts w:ascii="仿宋_GB2312" w:hAnsi="宋体" w:eastAsia="仿宋_GB2312" w:cs="宋体"/>
                <w:color w:val="000000"/>
                <w:kern w:val="0"/>
                <w:szCs w:val="21"/>
              </w:rPr>
              <w:t>International Congress of Sound and Vibration-27</w:t>
            </w:r>
            <w:r>
              <w:rPr>
                <w:rFonts w:hint="eastAsia" w:ascii="仿宋_GB2312" w:hAnsi="宋体" w:eastAsia="仿宋_GB2312" w:cs="宋体"/>
                <w:color w:val="000000"/>
                <w:kern w:val="0"/>
                <w:szCs w:val="21"/>
              </w:rPr>
              <w:t>线上交流；上海第三届轨道交通噪声振动学术会议</w:t>
            </w:r>
          </w:p>
          <w:p>
            <w:pPr>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指标4：研究报告1份《地铁车辆段道岔区振动影响规律分析》</w:t>
            </w:r>
          </w:p>
        </w:tc>
        <w:tc>
          <w:tcPr>
            <w:tcW w:w="849" w:type="dxa"/>
            <w:tcBorders>
              <w:top w:val="single" w:color="auto" w:sz="4" w:space="0"/>
              <w:left w:val="nil"/>
              <w:right w:val="single" w:color="auto" w:sz="4" w:space="0"/>
            </w:tcBorders>
            <w:noWrap w:val="0"/>
            <w:vAlign w:val="center"/>
          </w:tcPr>
          <w:p>
            <w:pPr>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1</w:t>
            </w:r>
          </w:p>
        </w:tc>
        <w:tc>
          <w:tcPr>
            <w:tcW w:w="848" w:type="dxa"/>
            <w:tcBorders>
              <w:top w:val="single" w:color="auto" w:sz="4" w:space="0"/>
              <w:left w:val="nil"/>
              <w:right w:val="single" w:color="auto" w:sz="4" w:space="0"/>
            </w:tcBorders>
            <w:noWrap w:val="0"/>
            <w:vAlign w:val="center"/>
          </w:tcPr>
          <w:p>
            <w:pPr>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1</w:t>
            </w:r>
          </w:p>
        </w:tc>
        <w:tc>
          <w:tcPr>
            <w:tcW w:w="563" w:type="dxa"/>
            <w:gridSpan w:val="2"/>
            <w:tcBorders>
              <w:top w:val="single" w:color="auto" w:sz="4" w:space="0"/>
              <w:left w:val="nil"/>
              <w:right w:val="single" w:color="auto" w:sz="4" w:space="0"/>
            </w:tcBorders>
            <w:noWrap w:val="0"/>
            <w:vAlign w:val="center"/>
          </w:tcPr>
          <w:p>
            <w:pPr>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40</w:t>
            </w:r>
          </w:p>
        </w:tc>
        <w:tc>
          <w:tcPr>
            <w:tcW w:w="563" w:type="dxa"/>
            <w:gridSpan w:val="2"/>
            <w:tcBorders>
              <w:top w:val="single" w:color="auto" w:sz="4" w:space="0"/>
              <w:left w:val="nil"/>
              <w:right w:val="single" w:color="auto" w:sz="4" w:space="0"/>
            </w:tcBorders>
            <w:noWrap w:val="0"/>
            <w:vAlign w:val="center"/>
          </w:tcPr>
          <w:p>
            <w:pPr>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40</w:t>
            </w:r>
          </w:p>
        </w:tc>
        <w:tc>
          <w:tcPr>
            <w:tcW w:w="1413" w:type="dxa"/>
            <w:gridSpan w:val="2"/>
            <w:tcBorders>
              <w:top w:val="single" w:color="auto" w:sz="4" w:space="0"/>
              <w:left w:val="nil"/>
              <w:right w:val="single" w:color="auto" w:sz="4" w:space="0"/>
            </w:tcBorders>
            <w:noWrap w:val="0"/>
            <w:vAlign w:val="center"/>
          </w:tcPr>
          <w:p>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受疫情影响，部分测试工作未顺利完成，影响专利文本撰写，通过2</w:t>
            </w:r>
            <w:r>
              <w:rPr>
                <w:rFonts w:ascii="仿宋_GB2312" w:hAnsi="宋体" w:eastAsia="仿宋_GB2312" w:cs="宋体"/>
                <w:kern w:val="0"/>
                <w:szCs w:val="21"/>
              </w:rPr>
              <w:t>021</w:t>
            </w:r>
            <w:r>
              <w:rPr>
                <w:rFonts w:hint="eastAsia" w:ascii="仿宋_GB2312" w:hAnsi="宋体" w:eastAsia="仿宋_GB2312" w:cs="宋体"/>
                <w:kern w:val="0"/>
                <w:szCs w:val="21"/>
              </w:rPr>
              <w:t>年1-</w:t>
            </w:r>
            <w:r>
              <w:rPr>
                <w:rFonts w:ascii="仿宋_GB2312" w:hAnsi="宋体" w:eastAsia="仿宋_GB2312" w:cs="宋体"/>
                <w:kern w:val="0"/>
                <w:szCs w:val="21"/>
              </w:rPr>
              <w:t>2</w:t>
            </w:r>
            <w:r>
              <w:rPr>
                <w:rFonts w:hint="eastAsia" w:ascii="仿宋_GB2312" w:hAnsi="宋体" w:eastAsia="仿宋_GB2312" w:cs="宋体"/>
                <w:kern w:val="0"/>
                <w:szCs w:val="21"/>
              </w:rPr>
              <w:t>月的努力，进度已赶上，提交了申请。</w:t>
            </w:r>
          </w:p>
        </w:tc>
      </w:tr>
      <w:tr>
        <w:tblPrEx>
          <w:tblCellMar>
            <w:top w:w="0" w:type="dxa"/>
            <w:left w:w="108" w:type="dxa"/>
            <w:bottom w:w="0" w:type="dxa"/>
            <w:right w:w="108" w:type="dxa"/>
          </w:tblCellMar>
        </w:tblPrEx>
        <w:trPr>
          <w:trHeight w:val="104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指标1：第一作者发表会议EI1篇，第一作者申报发明专利1项</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7</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vMerge w:val="restart"/>
            <w:tcBorders>
              <w:top w:val="single" w:color="auto" w:sz="4" w:space="0"/>
              <w:left w:val="nil"/>
              <w:right w:val="single" w:color="auto" w:sz="4" w:space="0"/>
            </w:tcBorders>
            <w:noWrap w:val="0"/>
            <w:vAlign w:val="center"/>
          </w:tcPr>
          <w:p>
            <w:pPr>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30</w:t>
            </w:r>
          </w:p>
        </w:tc>
        <w:tc>
          <w:tcPr>
            <w:tcW w:w="563" w:type="dxa"/>
            <w:gridSpan w:val="2"/>
            <w:vMerge w:val="restart"/>
            <w:tcBorders>
              <w:top w:val="single" w:color="auto" w:sz="4" w:space="0"/>
              <w:left w:val="nil"/>
              <w:right w:val="single" w:color="auto" w:sz="4" w:space="0"/>
            </w:tcBorders>
            <w:noWrap w:val="0"/>
            <w:vAlign w:val="center"/>
          </w:tcPr>
          <w:p>
            <w:pPr>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27</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vMerge w:val="continue"/>
            <w:tcBorders>
              <w:left w:val="nil"/>
              <w:right w:val="single" w:color="auto" w:sz="4" w:space="0"/>
            </w:tcBorders>
            <w:noWrap w:val="0"/>
            <w:vAlign w:val="center"/>
          </w:tcPr>
          <w:p>
            <w:pPr>
              <w:spacing w:line="240" w:lineRule="exact"/>
              <w:jc w:val="center"/>
              <w:rPr>
                <w:rFonts w:hint="eastAsia" w:ascii="仿宋_GB2312" w:hAnsi="宋体" w:eastAsia="仿宋_GB2312" w:cs="宋体"/>
                <w:kern w:val="0"/>
                <w:szCs w:val="21"/>
              </w:rPr>
            </w:pPr>
          </w:p>
        </w:tc>
        <w:tc>
          <w:tcPr>
            <w:tcW w:w="563" w:type="dxa"/>
            <w:gridSpan w:val="2"/>
            <w:vMerge w:val="continue"/>
            <w:tcBorders>
              <w:left w:val="nil"/>
              <w:right w:val="single" w:color="auto" w:sz="4" w:space="0"/>
            </w:tcBorders>
            <w:noWrap w:val="0"/>
            <w:vAlign w:val="center"/>
          </w:tcPr>
          <w:p>
            <w:pPr>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vMerge w:val="continue"/>
            <w:tcBorders>
              <w:left w:val="nil"/>
              <w:right w:val="single" w:color="auto" w:sz="4" w:space="0"/>
            </w:tcBorders>
            <w:noWrap w:val="0"/>
            <w:vAlign w:val="center"/>
          </w:tcPr>
          <w:p>
            <w:pPr>
              <w:spacing w:line="240" w:lineRule="exact"/>
              <w:jc w:val="center"/>
              <w:rPr>
                <w:rFonts w:hint="eastAsia" w:ascii="仿宋_GB2312" w:hAnsi="宋体" w:eastAsia="仿宋_GB2312" w:cs="宋体"/>
                <w:kern w:val="0"/>
                <w:szCs w:val="21"/>
              </w:rPr>
            </w:pPr>
          </w:p>
        </w:tc>
        <w:tc>
          <w:tcPr>
            <w:tcW w:w="563" w:type="dxa"/>
            <w:gridSpan w:val="2"/>
            <w:vMerge w:val="continue"/>
            <w:tcBorders>
              <w:left w:val="nil"/>
              <w:right w:val="single" w:color="auto" w:sz="4" w:space="0"/>
            </w:tcBorders>
            <w:noWrap w:val="0"/>
            <w:vAlign w:val="center"/>
          </w:tcPr>
          <w:p>
            <w:pPr>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88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指标1：研究成果应用于多个城市地铁车辆段项目振动影响预测分析，保障城市区域振动环境，提示超标及投诉风险</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vMerge w:val="continue"/>
            <w:tcBorders>
              <w:left w:val="nil"/>
              <w:right w:val="single" w:color="auto" w:sz="4" w:space="0"/>
            </w:tcBorders>
            <w:noWrap w:val="0"/>
            <w:vAlign w:val="center"/>
          </w:tcPr>
          <w:p>
            <w:pPr>
              <w:spacing w:line="240" w:lineRule="exact"/>
              <w:jc w:val="center"/>
              <w:rPr>
                <w:rFonts w:hint="eastAsia" w:ascii="仿宋_GB2312" w:hAnsi="宋体" w:eastAsia="仿宋_GB2312" w:cs="宋体"/>
                <w:kern w:val="0"/>
                <w:szCs w:val="21"/>
              </w:rPr>
            </w:pPr>
          </w:p>
        </w:tc>
        <w:tc>
          <w:tcPr>
            <w:tcW w:w="563" w:type="dxa"/>
            <w:gridSpan w:val="2"/>
            <w:vMerge w:val="continue"/>
            <w:tcBorders>
              <w:left w:val="nil"/>
              <w:right w:val="single" w:color="auto" w:sz="4" w:space="0"/>
            </w:tcBorders>
            <w:noWrap w:val="0"/>
            <w:vAlign w:val="center"/>
          </w:tcPr>
          <w:p>
            <w:pPr>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vMerge w:val="continue"/>
            <w:tcBorders>
              <w:left w:val="nil"/>
              <w:right w:val="single" w:color="auto" w:sz="4" w:space="0"/>
            </w:tcBorders>
            <w:noWrap w:val="0"/>
            <w:vAlign w:val="center"/>
          </w:tcPr>
          <w:p>
            <w:pPr>
              <w:spacing w:line="240" w:lineRule="exact"/>
              <w:jc w:val="center"/>
              <w:rPr>
                <w:rFonts w:hint="eastAsia" w:ascii="仿宋_GB2312" w:hAnsi="宋体" w:eastAsia="仿宋_GB2312" w:cs="宋体"/>
                <w:kern w:val="0"/>
                <w:szCs w:val="21"/>
              </w:rPr>
            </w:pPr>
          </w:p>
        </w:tc>
        <w:tc>
          <w:tcPr>
            <w:tcW w:w="563" w:type="dxa"/>
            <w:gridSpan w:val="2"/>
            <w:vMerge w:val="continue"/>
            <w:tcBorders>
              <w:left w:val="nil"/>
              <w:right w:val="single" w:color="auto" w:sz="4" w:space="0"/>
            </w:tcBorders>
            <w:noWrap w:val="0"/>
            <w:vAlign w:val="center"/>
          </w:tcPr>
          <w:p>
            <w:pPr>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vMerge w:val="continue"/>
            <w:tcBorders>
              <w:left w:val="nil"/>
              <w:right w:val="single" w:color="auto" w:sz="4" w:space="0"/>
            </w:tcBorders>
            <w:noWrap w:val="0"/>
            <w:vAlign w:val="center"/>
          </w:tcPr>
          <w:p>
            <w:pPr>
              <w:spacing w:line="240" w:lineRule="exact"/>
              <w:jc w:val="center"/>
              <w:rPr>
                <w:rFonts w:hint="eastAsia" w:ascii="仿宋_GB2312" w:hAnsi="宋体" w:eastAsia="仿宋_GB2312" w:cs="宋体"/>
                <w:kern w:val="0"/>
                <w:szCs w:val="21"/>
              </w:rPr>
            </w:pPr>
          </w:p>
        </w:tc>
        <w:tc>
          <w:tcPr>
            <w:tcW w:w="563" w:type="dxa"/>
            <w:gridSpan w:val="2"/>
            <w:vMerge w:val="continue"/>
            <w:tcBorders>
              <w:left w:val="nil"/>
              <w:right w:val="single" w:color="auto" w:sz="4" w:space="0"/>
            </w:tcBorders>
            <w:noWrap w:val="0"/>
            <w:vAlign w:val="center"/>
          </w:tcPr>
          <w:p>
            <w:pPr>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81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生态效益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指标1：研究成果应用于多个城市地铁车辆段项目振动影响预测分析，为振动控制方案制定奠定基础，有效保障了上盖声与振动环境</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vMerge w:val="continue"/>
            <w:tcBorders>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vMerge w:val="continue"/>
            <w:tcBorders>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vMerge w:val="continue"/>
            <w:tcBorders>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vMerge w:val="continue"/>
            <w:tcBorders>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06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指标1：技术成果服务于企事业单位，如基准方中、市政院等，受到各单位好评</w:t>
            </w:r>
          </w:p>
        </w:tc>
        <w:tc>
          <w:tcPr>
            <w:tcW w:w="849" w:type="dxa"/>
            <w:vMerge w:val="restart"/>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848" w:type="dxa"/>
            <w:vMerge w:val="restart"/>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vMerge w:val="restart"/>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563" w:type="dxa"/>
            <w:gridSpan w:val="2"/>
            <w:vMerge w:val="restart"/>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8</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指标2： </w:t>
            </w:r>
          </w:p>
        </w:tc>
        <w:tc>
          <w:tcPr>
            <w:tcW w:w="849" w:type="dxa"/>
            <w:vMerge w:val="continue"/>
            <w:tcBorders>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vMerge w:val="continue"/>
            <w:tcBorders>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vMerge w:val="continue"/>
            <w:tcBorders>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vMerge w:val="continue"/>
            <w:tcBorders>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8" w:type="dxa"/>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9</w:t>
            </w:r>
            <w:r>
              <w:rPr>
                <w:rFonts w:ascii="仿宋_GB2312" w:hAnsi="宋体" w:eastAsia="仿宋_GB2312" w:cs="宋体"/>
                <w:color w:val="000000"/>
                <w:kern w:val="0"/>
                <w:szCs w:val="21"/>
              </w:rPr>
              <w:t>2</w:t>
            </w:r>
          </w:p>
        </w:tc>
        <w:tc>
          <w:tcPr>
            <w:tcW w:w="141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bl>
    <w:p>
      <w:pPr>
        <w:rPr>
          <w:rFonts w:hint="eastAsia" w:ascii="仿宋_GB2312" w:eastAsia="仿宋_GB2312"/>
          <w:vanish/>
          <w:sz w:val="32"/>
          <w:szCs w:val="32"/>
        </w:rPr>
      </w:pPr>
    </w:p>
    <w:p>
      <w:pPr>
        <w:widowControl/>
        <w:jc w:val="left"/>
        <w:rPr>
          <w:rFonts w:ascii="仿宋_GB2312" w:hAnsi="宋体" w:eastAsia="仿宋_GB2312" w:cs="宋体"/>
          <w:color w:val="000000"/>
          <w:kern w:val="0"/>
          <w:sz w:val="32"/>
          <w:szCs w:val="32"/>
        </w:rPr>
      </w:pPr>
    </w:p>
    <w:p/>
    <w:p>
      <w:r>
        <w:br w:type="page"/>
      </w:r>
    </w:p>
    <w:p/>
    <w:p>
      <w:pPr>
        <w:spacing w:line="480" w:lineRule="exact"/>
        <w:rPr>
          <w:rFonts w:hint="eastAsia" w:ascii="黑体" w:hAnsi="黑体" w:eastAsia="黑体"/>
          <w:sz w:val="32"/>
          <w:szCs w:val="32"/>
        </w:rPr>
      </w:pPr>
      <w:r>
        <w:rPr>
          <w:rFonts w:hint="eastAsia" w:ascii="黑体" w:hAnsi="黑体" w:eastAsia="黑体"/>
          <w:sz w:val="32"/>
          <w:szCs w:val="32"/>
        </w:rPr>
        <w:t xml:space="preserve">附件3       </w:t>
      </w:r>
    </w:p>
    <w:p>
      <w:pPr>
        <w:spacing w:line="480" w:lineRule="exact"/>
        <w:rPr>
          <w:rFonts w:hint="eastAsia" w:ascii="方正小标宋简体" w:hAnsi="黑体" w:eastAsia="方正小标宋简体"/>
          <w:sz w:val="36"/>
          <w:szCs w:val="36"/>
        </w:rPr>
      </w:pPr>
      <w:r>
        <w:rPr>
          <w:rFonts w:hint="eastAsia" w:ascii="方正小标宋简体" w:eastAsia="方正小标宋简体"/>
          <w:sz w:val="36"/>
          <w:szCs w:val="36"/>
        </w:rPr>
        <w:t xml:space="preserve">                </w:t>
      </w: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w:t>
      </w:r>
      <w:r>
        <w:rPr>
          <w:rFonts w:hint="eastAsia" w:ascii="仿宋_GB2312" w:hAnsi="宋体" w:eastAsia="仿宋_GB2312"/>
          <w:sz w:val="28"/>
          <w:szCs w:val="28"/>
          <w:lang w:val="en-US" w:eastAsia="zh-CN"/>
        </w:rPr>
        <w:t>2020</w:t>
      </w:r>
      <w:r>
        <w:rPr>
          <w:rFonts w:hint="eastAsia" w:ascii="仿宋_GB2312" w:hAnsi="宋体" w:eastAsia="仿宋_GB2312"/>
          <w:sz w:val="28"/>
          <w:szCs w:val="28"/>
        </w:rPr>
        <w:t>年度）</w:t>
      </w:r>
    </w:p>
    <w:p>
      <w:pPr>
        <w:spacing w:line="240" w:lineRule="exact"/>
        <w:rPr>
          <w:rFonts w:hint="eastAsia"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871"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双稳态薄膜声学超材料研究与应用</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蜂窝三明治型轻质隔声结构设计与应用研究</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基于靶向能量转移的薄膜结构非线性吸声特性研究</w:t>
            </w:r>
          </w:p>
        </w:tc>
      </w:tr>
      <w:tr>
        <w:tblPrEx>
          <w:tblCellMar>
            <w:top w:w="0" w:type="dxa"/>
            <w:left w:w="108" w:type="dxa"/>
            <w:bottom w:w="0" w:type="dxa"/>
            <w:right w:w="108" w:type="dxa"/>
          </w:tblCellMar>
        </w:tblPrEx>
        <w:trPr>
          <w:trHeight w:val="53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北京市科学技术研究院</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5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北京市劳动保护科学研究所</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李贤徽、盖晓玲、杨敏</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25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18601223073</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0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44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112</w:t>
            </w:r>
            <w:r>
              <w:rPr>
                <w:rFonts w:hint="eastAsia" w:ascii="仿宋_GB2312" w:hAnsi="宋体" w:eastAsia="仿宋_GB2312" w:cs="宋体"/>
                <w:kern w:val="0"/>
                <w:szCs w:val="21"/>
              </w:rPr>
              <w:t>.0000</w:t>
            </w:r>
          </w:p>
        </w:tc>
        <w:tc>
          <w:tcPr>
            <w:tcW w:w="113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96.345380</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94.850138</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0.33</w:t>
            </w:r>
            <w:r>
              <w:rPr>
                <w:rFonts w:hint="eastAsia" w:ascii="仿宋_GB2312" w:hAnsi="宋体" w:eastAsia="仿宋_GB2312" w:cs="宋体"/>
                <w:kern w:val="0"/>
                <w:szCs w:val="21"/>
              </w:rPr>
              <w:t>%</w:t>
            </w:r>
          </w:p>
        </w:tc>
        <w:tc>
          <w:tcPr>
            <w:tcW w:w="70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lang w:val="en-US" w:eastAsia="zh-CN"/>
              </w:rPr>
              <w:t>12</w:t>
            </w:r>
            <w:r>
              <w:rPr>
                <w:rFonts w:hint="eastAsia" w:ascii="仿宋_GB2312" w:hAnsi="宋体" w:eastAsia="仿宋_GB2312" w:cs="宋体"/>
                <w:kern w:val="0"/>
                <w:szCs w:val="21"/>
              </w:rPr>
              <w:t>.0000</w:t>
            </w:r>
          </w:p>
        </w:tc>
        <w:tc>
          <w:tcPr>
            <w:tcW w:w="113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96.345380</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94.850138</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0.33%</w:t>
            </w:r>
          </w:p>
        </w:tc>
        <w:tc>
          <w:tcPr>
            <w:tcW w:w="70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113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70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113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70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5683"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开展新型声学材料研究，建立有效的分析模型和方法，实现低频宽带吸隔声结构设计，包括：</w:t>
            </w:r>
          </w:p>
          <w:p>
            <w:pPr>
              <w:widowControl/>
              <w:numPr>
                <w:ilvl w:val="0"/>
                <w:numId w:val="6"/>
              </w:numPr>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执行北科学者项目《双稳态薄膜声学超材料研究与应用》，开展实验研究，完善吸声理论模型。</w:t>
            </w:r>
          </w:p>
          <w:p>
            <w:pPr>
              <w:widowControl/>
              <w:numPr>
                <w:ilvl w:val="0"/>
                <w:numId w:val="6"/>
              </w:numPr>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执行北科青年学者项目《蜂窝三明治型轻质隔声结构设计与应用研究》，建立了蜂窝三明治型轻质隔声结构的理论模型。</w:t>
            </w:r>
          </w:p>
          <w:p>
            <w:pPr>
              <w:widowControl/>
              <w:numPr>
                <w:ilvl w:val="0"/>
                <w:numId w:val="6"/>
              </w:numPr>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执行北科萌芽项目《基于靶向能量转移的薄膜结构非线性吸声特性研究》，建立了基于靶向能量转移的薄膜吸声结构的理论模型。</w:t>
            </w:r>
          </w:p>
          <w:p>
            <w:pPr>
              <w:widowControl/>
              <w:numPr>
                <w:ilvl w:val="0"/>
                <w:numId w:val="6"/>
              </w:numPr>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 xml:space="preserve">完成学术论文 </w:t>
            </w:r>
            <w:r>
              <w:rPr>
                <w:rFonts w:ascii="仿宋_GB2312" w:hAnsi="宋体" w:eastAsia="仿宋_GB2312" w:cs="宋体"/>
                <w:kern w:val="0"/>
                <w:szCs w:val="21"/>
              </w:rPr>
              <w:t>9</w:t>
            </w:r>
            <w:r>
              <w:rPr>
                <w:rFonts w:hint="eastAsia" w:ascii="仿宋_GB2312" w:hAnsi="宋体" w:eastAsia="仿宋_GB2312" w:cs="宋体"/>
                <w:kern w:val="0"/>
                <w:szCs w:val="21"/>
              </w:rPr>
              <w:t xml:space="preserve">篇，申请发明专利 </w:t>
            </w:r>
            <w:r>
              <w:rPr>
                <w:rFonts w:ascii="仿宋_GB2312" w:hAnsi="宋体" w:eastAsia="仿宋_GB2312" w:cs="宋体"/>
                <w:kern w:val="0"/>
                <w:szCs w:val="21"/>
              </w:rPr>
              <w:t>1</w:t>
            </w:r>
            <w:r>
              <w:rPr>
                <w:rFonts w:hint="eastAsia" w:ascii="仿宋_GB2312" w:hAnsi="宋体" w:eastAsia="仿宋_GB2312" w:cs="宋体"/>
                <w:kern w:val="0"/>
                <w:szCs w:val="21"/>
              </w:rPr>
              <w:t xml:space="preserve">项，授权实用新型专利 </w:t>
            </w:r>
            <w:r>
              <w:rPr>
                <w:rFonts w:ascii="仿宋_GB2312" w:hAnsi="宋体" w:eastAsia="仿宋_GB2312" w:cs="宋体"/>
                <w:kern w:val="0"/>
                <w:szCs w:val="21"/>
              </w:rPr>
              <w:t xml:space="preserve">4 </w:t>
            </w:r>
            <w:r>
              <w:rPr>
                <w:rFonts w:hint="eastAsia" w:ascii="仿宋_GB2312" w:hAnsi="宋体" w:eastAsia="仿宋_GB2312" w:cs="宋体"/>
                <w:kern w:val="0"/>
                <w:szCs w:val="21"/>
              </w:rPr>
              <w:t>项。</w:t>
            </w:r>
          </w:p>
          <w:p>
            <w:pPr>
              <w:widowControl/>
              <w:spacing w:line="240" w:lineRule="exact"/>
              <w:jc w:val="center"/>
              <w:rPr>
                <w:rFonts w:hint="eastAsia" w:ascii="仿宋_GB2312" w:hAnsi="宋体" w:eastAsia="仿宋_GB2312" w:cs="宋体"/>
                <w:kern w:val="0"/>
                <w:szCs w:val="21"/>
              </w:rPr>
            </w:pPr>
          </w:p>
        </w:tc>
        <w:tc>
          <w:tcPr>
            <w:tcW w:w="338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顺利达成全部预期目标：</w:t>
            </w:r>
          </w:p>
          <w:p>
            <w:pPr>
              <w:widowControl/>
              <w:numPr>
                <w:ilvl w:val="0"/>
                <w:numId w:val="7"/>
              </w:numPr>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通过阻抗管和混响室实验研究了双稳态薄膜声学超材料吸声性能，分析了单元物理参数和阵列空间构型参数对声学性能的影响规律，完善了理论模型。</w:t>
            </w:r>
          </w:p>
          <w:p>
            <w:pPr>
              <w:widowControl/>
              <w:numPr>
                <w:ilvl w:val="0"/>
                <w:numId w:val="7"/>
              </w:numPr>
              <w:spacing w:line="240" w:lineRule="exact"/>
              <w:rPr>
                <w:rFonts w:hint="eastAsia" w:ascii="仿宋_GB2312" w:hAnsi="宋体" w:eastAsia="仿宋_GB2312" w:cs="宋体"/>
                <w:kern w:val="0"/>
                <w:szCs w:val="21"/>
              </w:rPr>
            </w:pPr>
            <w:r>
              <w:rPr>
                <w:rFonts w:ascii="仿宋_GB2312" w:hAnsi="宋体" w:eastAsia="仿宋_GB2312" w:cs="宋体"/>
                <w:kern w:val="0"/>
                <w:szCs w:val="21"/>
              </w:rPr>
              <w:t>利用等效电路方法初步建立了蜂窝三明治型轻质隔声结构的理论模型。</w:t>
            </w:r>
          </w:p>
          <w:p>
            <w:pPr>
              <w:widowControl/>
              <w:numPr>
                <w:ilvl w:val="0"/>
                <w:numId w:val="7"/>
              </w:numPr>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构建基于靶向能量转移的薄膜吸声结构的理论模型，计算靶向能量转移的期望工作区。</w:t>
            </w:r>
          </w:p>
          <w:p>
            <w:pPr>
              <w:widowControl/>
              <w:numPr>
                <w:ilvl w:val="0"/>
                <w:numId w:val="7"/>
              </w:numPr>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 xml:space="preserve">完成学术论文 </w:t>
            </w:r>
            <w:r>
              <w:rPr>
                <w:rFonts w:ascii="仿宋_GB2312" w:hAnsi="宋体" w:eastAsia="仿宋_GB2312" w:cs="宋体"/>
                <w:kern w:val="0"/>
                <w:szCs w:val="21"/>
              </w:rPr>
              <w:t>10</w:t>
            </w:r>
            <w:r>
              <w:rPr>
                <w:rFonts w:hint="eastAsia" w:ascii="仿宋_GB2312" w:hAnsi="宋体" w:eastAsia="仿宋_GB2312" w:cs="宋体"/>
                <w:kern w:val="0"/>
                <w:szCs w:val="21"/>
              </w:rPr>
              <w:t xml:space="preserve">篇，申请发明专利 </w:t>
            </w:r>
            <w:r>
              <w:rPr>
                <w:rFonts w:ascii="仿宋_GB2312" w:hAnsi="宋体" w:eastAsia="仿宋_GB2312" w:cs="宋体"/>
                <w:kern w:val="0"/>
                <w:szCs w:val="21"/>
              </w:rPr>
              <w:t xml:space="preserve">1 </w:t>
            </w:r>
            <w:r>
              <w:rPr>
                <w:rFonts w:hint="eastAsia" w:ascii="仿宋_GB2312" w:hAnsi="宋体" w:eastAsia="仿宋_GB2312" w:cs="宋体"/>
                <w:kern w:val="0"/>
                <w:szCs w:val="21"/>
              </w:rPr>
              <w:t xml:space="preserve">项，授权实用新型专利 </w:t>
            </w:r>
            <w:r>
              <w:rPr>
                <w:rFonts w:ascii="仿宋_GB2312" w:hAnsi="宋体" w:eastAsia="仿宋_GB2312" w:cs="宋体"/>
                <w:kern w:val="0"/>
                <w:szCs w:val="21"/>
              </w:rPr>
              <w:t xml:space="preserve">4 </w:t>
            </w:r>
            <w:r>
              <w:rPr>
                <w:rFonts w:hint="eastAsia" w:ascii="仿宋_GB2312" w:hAnsi="宋体" w:eastAsia="仿宋_GB2312" w:cs="宋体"/>
                <w:kern w:val="0"/>
                <w:szCs w:val="21"/>
              </w:rPr>
              <w:t>项。</w:t>
            </w:r>
          </w:p>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（5）依托本项目培养博士后 1</w:t>
            </w:r>
            <w:r>
              <w:rPr>
                <w:rFonts w:ascii="仿宋_GB2312" w:hAnsi="宋体" w:eastAsia="仿宋_GB2312" w:cs="宋体"/>
                <w:kern w:val="0"/>
                <w:szCs w:val="21"/>
              </w:rPr>
              <w:t xml:space="preserve"> </w:t>
            </w:r>
            <w:r>
              <w:rPr>
                <w:rFonts w:hint="eastAsia" w:ascii="仿宋_GB2312" w:hAnsi="宋体" w:eastAsia="仿宋_GB2312" w:cs="宋体"/>
                <w:kern w:val="0"/>
                <w:szCs w:val="21"/>
              </w:rPr>
              <w:t>名，硕士研究生 2</w:t>
            </w:r>
            <w:r>
              <w:rPr>
                <w:rFonts w:ascii="仿宋_GB2312" w:hAnsi="宋体" w:eastAsia="仿宋_GB2312" w:cs="宋体"/>
                <w:kern w:val="0"/>
                <w:szCs w:val="21"/>
              </w:rPr>
              <w:t xml:space="preserve"> </w:t>
            </w:r>
            <w:r>
              <w:rPr>
                <w:rFonts w:hint="eastAsia" w:ascii="仿宋_GB2312" w:hAnsi="宋体" w:eastAsia="仿宋_GB2312" w:cs="宋体"/>
                <w:kern w:val="0"/>
                <w:szCs w:val="21"/>
              </w:rPr>
              <w:t xml:space="preserve">名。 </w:t>
            </w:r>
          </w:p>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 xml:space="preserve">（6）开展学术交流活动，参加国内学术会议 </w:t>
            </w:r>
            <w:r>
              <w:rPr>
                <w:rFonts w:ascii="仿宋_GB2312" w:hAnsi="宋体" w:eastAsia="仿宋_GB2312" w:cs="宋体"/>
                <w:kern w:val="0"/>
                <w:szCs w:val="21"/>
              </w:rPr>
              <w:t xml:space="preserve">8 </w:t>
            </w:r>
            <w:r>
              <w:rPr>
                <w:rFonts w:hint="eastAsia" w:ascii="仿宋_GB2312" w:hAnsi="宋体" w:eastAsia="仿宋_GB2312" w:cs="宋体"/>
                <w:kern w:val="0"/>
                <w:szCs w:val="21"/>
              </w:rPr>
              <w:t>次，线上国际学术会议</w:t>
            </w:r>
            <w:r>
              <w:rPr>
                <w:rFonts w:ascii="仿宋_GB2312" w:hAnsi="宋体" w:eastAsia="仿宋_GB2312" w:cs="宋体"/>
                <w:kern w:val="0"/>
                <w:szCs w:val="21"/>
              </w:rPr>
              <w:t>3</w:t>
            </w:r>
            <w:r>
              <w:rPr>
                <w:rFonts w:hint="eastAsia" w:ascii="仿宋_GB2312" w:hAnsi="宋体" w:eastAsia="仿宋_GB2312" w:cs="宋体"/>
                <w:kern w:val="0"/>
                <w:szCs w:val="21"/>
              </w:rPr>
              <w:t>次。</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153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指标1：完成新型声学材料研究论文</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9</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发表</w:t>
            </w:r>
            <w:r>
              <w:rPr>
                <w:rFonts w:ascii="仿宋_GB2312" w:hAnsi="宋体" w:eastAsia="仿宋_GB2312" w:cs="宋体"/>
                <w:kern w:val="0"/>
                <w:szCs w:val="21"/>
              </w:rPr>
              <w:t>SCI 6</w:t>
            </w:r>
            <w:r>
              <w:rPr>
                <w:rFonts w:hint="eastAsia" w:ascii="仿宋_GB2312" w:hAnsi="宋体" w:eastAsia="仿宋_GB2312" w:cs="宋体"/>
                <w:kern w:val="0"/>
                <w:szCs w:val="21"/>
              </w:rPr>
              <w:t>篇，E</w:t>
            </w:r>
            <w:r>
              <w:rPr>
                <w:rFonts w:ascii="仿宋_GB2312" w:hAnsi="宋体" w:eastAsia="仿宋_GB2312" w:cs="宋体"/>
                <w:kern w:val="0"/>
                <w:szCs w:val="21"/>
              </w:rPr>
              <w:t>I 4</w:t>
            </w:r>
            <w:r>
              <w:rPr>
                <w:rFonts w:hint="eastAsia" w:ascii="仿宋_GB2312" w:hAnsi="宋体" w:eastAsia="仿宋_GB2312" w:cs="宋体"/>
                <w:kern w:val="0"/>
                <w:szCs w:val="21"/>
              </w:rPr>
              <w:t xml:space="preserve">篇 </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w:t>
            </w: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213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指标2：专利申请与授权</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申请发明专利 1项，授权实用新型专利 4 项。</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申请发明专利 1项，授权实用新型专利 4 项。</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70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Cs w:val="21"/>
              </w:rPr>
            </w:pP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88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指标1：研究成果在高水平学术期刊发表</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发表</w:t>
            </w:r>
            <w:r>
              <w:rPr>
                <w:rFonts w:ascii="仿宋_GB2312" w:hAnsi="宋体" w:eastAsia="仿宋_GB2312" w:cs="宋体"/>
                <w:kern w:val="0"/>
                <w:szCs w:val="21"/>
              </w:rPr>
              <w:t>SCI 6</w:t>
            </w:r>
            <w:r>
              <w:rPr>
                <w:rFonts w:hint="eastAsia" w:ascii="仿宋_GB2312" w:hAnsi="宋体" w:eastAsia="仿宋_GB2312" w:cs="宋体"/>
                <w:kern w:val="0"/>
                <w:szCs w:val="21"/>
              </w:rPr>
              <w:t>篇</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发表S</w:t>
            </w:r>
            <w:r>
              <w:rPr>
                <w:rFonts w:ascii="仿宋_GB2312" w:hAnsi="宋体" w:eastAsia="仿宋_GB2312" w:cs="宋体"/>
                <w:kern w:val="0"/>
                <w:szCs w:val="21"/>
              </w:rPr>
              <w:t>CI 6</w:t>
            </w:r>
            <w:r>
              <w:rPr>
                <w:rFonts w:hint="eastAsia" w:ascii="仿宋_GB2312" w:hAnsi="宋体" w:eastAsia="仿宋_GB2312" w:cs="宋体"/>
                <w:kern w:val="0"/>
                <w:szCs w:val="21"/>
              </w:rPr>
              <w:t>篇</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0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指标1：完成期限</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一年</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一年</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8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指标1：经费投入</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96.345380</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94.850138</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w:t>
            </w: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因为疫情影响，部分工作延迟</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23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指标1：研究成果转化应用</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工程应用2项</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应用在噪声治理工程上2项</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5</w:t>
            </w: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42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指标2：获取竞争性课题</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省部级课题1</w:t>
            </w:r>
            <w:r>
              <w:rPr>
                <w:rFonts w:ascii="仿宋_GB2312" w:hAnsi="宋体" w:eastAsia="仿宋_GB2312" w:cs="宋体"/>
                <w:kern w:val="0"/>
                <w:szCs w:val="21"/>
              </w:rPr>
              <w:t>-2</w:t>
            </w:r>
            <w:r>
              <w:rPr>
                <w:rFonts w:hint="eastAsia" w:ascii="仿宋_GB2312" w:hAnsi="宋体" w:eastAsia="仿宋_GB2312" w:cs="宋体"/>
                <w:kern w:val="0"/>
                <w:szCs w:val="21"/>
              </w:rPr>
              <w:t>项</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北自然面上、青年各1项</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5</w:t>
            </w: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5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生态效益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43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指标1：人才培养</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培养博士后 1 名，硕士研究生 2 名</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培养博士后 1 名，硕士研究生 2 名</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9</w:t>
            </w:r>
            <w:r>
              <w:rPr>
                <w:rFonts w:ascii="仿宋_GB2312" w:hAnsi="宋体" w:eastAsia="仿宋_GB2312" w:cs="宋体"/>
                <w:color w:val="000000"/>
                <w:kern w:val="0"/>
                <w:szCs w:val="21"/>
              </w:rPr>
              <w:t>7</w:t>
            </w: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bl>
    <w:p>
      <w:pPr>
        <w:rPr>
          <w:rFonts w:hint="eastAsia" w:ascii="仿宋_GB2312" w:eastAsia="仿宋_GB2312"/>
          <w:vanish/>
          <w:sz w:val="32"/>
          <w:szCs w:val="32"/>
        </w:rPr>
      </w:pPr>
    </w:p>
    <w:p>
      <w:pPr>
        <w:widowControl/>
        <w:jc w:val="left"/>
        <w:rPr>
          <w:rFonts w:ascii="仿宋_GB2312" w:hAnsi="宋体" w:eastAsia="仿宋_GB2312" w:cs="宋体"/>
          <w:color w:val="000000"/>
          <w:kern w:val="0"/>
          <w:sz w:val="32"/>
          <w:szCs w:val="32"/>
        </w:rPr>
      </w:pPr>
    </w:p>
    <w:p>
      <w:r>
        <w:br w:type="page"/>
      </w:r>
    </w:p>
    <w:p/>
    <w:p>
      <w:pPr>
        <w:spacing w:line="480" w:lineRule="exact"/>
        <w:rPr>
          <w:rFonts w:hint="eastAsia" w:ascii="黑体" w:hAnsi="黑体" w:eastAsia="黑体"/>
          <w:sz w:val="32"/>
          <w:szCs w:val="32"/>
        </w:rPr>
      </w:pPr>
      <w:r>
        <w:rPr>
          <w:rFonts w:hint="eastAsia" w:ascii="黑体" w:hAnsi="黑体" w:eastAsia="黑体"/>
          <w:sz w:val="32"/>
          <w:szCs w:val="32"/>
        </w:rPr>
        <w:t xml:space="preserve">附件3       </w:t>
      </w:r>
    </w:p>
    <w:p>
      <w:pPr>
        <w:spacing w:line="480" w:lineRule="exact"/>
        <w:rPr>
          <w:rFonts w:hint="eastAsia" w:ascii="方正小标宋简体" w:hAnsi="黑体" w:eastAsia="方正小标宋简体"/>
          <w:sz w:val="36"/>
          <w:szCs w:val="36"/>
        </w:rPr>
      </w:pPr>
      <w:r>
        <w:rPr>
          <w:rFonts w:hint="eastAsia" w:ascii="方正小标宋简体" w:eastAsia="方正小标宋简体"/>
          <w:sz w:val="36"/>
          <w:szCs w:val="36"/>
        </w:rPr>
        <w:t xml:space="preserve">                </w:t>
      </w: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w:t>
      </w:r>
      <w:r>
        <w:rPr>
          <w:rFonts w:ascii="仿宋_GB2312" w:hAnsi="宋体" w:eastAsia="仿宋_GB2312"/>
          <w:sz w:val="28"/>
          <w:szCs w:val="28"/>
        </w:rPr>
        <w:t>202</w:t>
      </w:r>
      <w:r>
        <w:rPr>
          <w:rFonts w:hint="eastAsia" w:ascii="仿宋_GB2312" w:hAnsi="宋体" w:eastAsia="仿宋_GB2312"/>
          <w:sz w:val="28"/>
          <w:szCs w:val="28"/>
          <w:lang w:val="en-US" w:eastAsia="zh-CN"/>
        </w:rPr>
        <w:t>0</w:t>
      </w:r>
      <w:bookmarkStart w:id="0" w:name="_GoBack"/>
      <w:bookmarkEnd w:id="0"/>
      <w:r>
        <w:rPr>
          <w:rFonts w:hint="eastAsia" w:ascii="仿宋_GB2312" w:hAnsi="宋体" w:eastAsia="仿宋_GB2312"/>
          <w:sz w:val="28"/>
          <w:szCs w:val="28"/>
        </w:rPr>
        <w:t xml:space="preserve"> 年度）</w:t>
      </w:r>
    </w:p>
    <w:p>
      <w:pPr>
        <w:spacing w:line="240" w:lineRule="exact"/>
        <w:rPr>
          <w:rFonts w:hint="eastAsia"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Micro GC-TCD关键部件及片上系统集成研究</w:t>
            </w:r>
          </w:p>
        </w:tc>
      </w:tr>
      <w:tr>
        <w:tblPrEx>
          <w:tblCellMar>
            <w:top w:w="0" w:type="dxa"/>
            <w:left w:w="108" w:type="dxa"/>
            <w:bottom w:w="0" w:type="dxa"/>
            <w:right w:w="108" w:type="dxa"/>
          </w:tblCellMar>
        </w:tblPrEx>
        <w:trPr>
          <w:trHeight w:val="590"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北京市科学技术研究院</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5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北京市劳动保护科学研究所</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朱小锋</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25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8601399782</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0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53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r>
              <w:rPr>
                <w:rFonts w:ascii="仿宋_GB2312" w:hAnsi="宋体" w:eastAsia="仿宋_GB2312" w:cs="宋体"/>
                <w:kern w:val="0"/>
                <w:szCs w:val="21"/>
              </w:rPr>
              <w:t>0</w:t>
            </w:r>
          </w:p>
        </w:tc>
        <w:tc>
          <w:tcPr>
            <w:tcW w:w="113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35</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w:t>
            </w:r>
            <w:r>
              <w:rPr>
                <w:rFonts w:ascii="仿宋_GB2312" w:hAnsi="宋体" w:eastAsia="仿宋_GB2312" w:cs="宋体"/>
                <w:kern w:val="0"/>
                <w:szCs w:val="21"/>
              </w:rPr>
              <w:t>2.44339</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2.70</w:t>
            </w:r>
          </w:p>
        </w:tc>
        <w:tc>
          <w:tcPr>
            <w:tcW w:w="70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9</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3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35</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0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3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0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3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0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（1）片上微型色谱柱及MicroTCD结构设计及工艺研究；</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（2）微型色谱柱的结构设计及工艺研究；</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（3）信号采集及数据专家处理系统设计研究；</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（4）参加国内外会议，与国内外同行专家进行技术交流。</w:t>
            </w:r>
          </w:p>
        </w:tc>
        <w:tc>
          <w:tcPr>
            <w:tcW w:w="338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按照合同计划顺利完成各项目标</w:t>
            </w:r>
          </w:p>
        </w:tc>
      </w:tr>
      <w:tr>
        <w:tblPrEx>
          <w:tblCellMar>
            <w:top w:w="0" w:type="dxa"/>
            <w:left w:w="108" w:type="dxa"/>
            <w:bottom w:w="0" w:type="dxa"/>
            <w:right w:w="108" w:type="dxa"/>
          </w:tblCellMar>
        </w:tblPrEx>
        <w:trPr>
          <w:trHeight w:val="5681"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539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申请发明专利1项：气体采样器；实用新型专利</w:t>
            </w:r>
            <w:r>
              <w:rPr>
                <w:rFonts w:ascii="仿宋_GB2312" w:hAnsi="宋体" w:eastAsia="仿宋_GB2312" w:cs="宋体"/>
                <w:kern w:val="0"/>
                <w:szCs w:val="21"/>
              </w:rPr>
              <w:t>2</w:t>
            </w:r>
            <w:r>
              <w:rPr>
                <w:rFonts w:hint="eastAsia" w:ascii="仿宋_GB2312" w:hAnsi="宋体" w:eastAsia="仿宋_GB2312" w:cs="宋体"/>
                <w:kern w:val="0"/>
                <w:szCs w:val="21"/>
              </w:rPr>
              <w:t>项：气体采样器、有毒有害气体在线监测系统；授权实用新型专利1项：一种气体富集装置</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r>
              <w:rPr>
                <w:rFonts w:ascii="仿宋_GB2312" w:hAnsi="宋体" w:eastAsia="仿宋_GB2312" w:cs="宋体"/>
                <w:kern w:val="0"/>
                <w:szCs w:val="21"/>
              </w:rPr>
              <w:t>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r>
              <w:rPr>
                <w:rFonts w:ascii="仿宋_GB2312" w:hAnsi="宋体" w:eastAsia="仿宋_GB2312" w:cs="宋体"/>
                <w:kern w:val="0"/>
                <w:szCs w:val="21"/>
              </w:rPr>
              <w:t>0</w:t>
            </w: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3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209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Micro</w:t>
            </w:r>
            <w:r>
              <w:rPr>
                <w:rFonts w:ascii="仿宋_GB2312" w:hAnsi="宋体" w:eastAsia="仿宋_GB2312" w:cs="宋体"/>
                <w:kern w:val="0"/>
                <w:szCs w:val="21"/>
              </w:rPr>
              <w:t xml:space="preserve"> GC-TCD </w:t>
            </w:r>
            <w:r>
              <w:rPr>
                <w:rFonts w:hint="eastAsia" w:ascii="仿宋_GB2312" w:hAnsi="宋体" w:eastAsia="仿宋_GB2312" w:cs="宋体"/>
                <w:kern w:val="0"/>
                <w:szCs w:val="21"/>
              </w:rPr>
              <w:t>检测仪分析时间≤</w:t>
            </w:r>
            <w:r>
              <w:rPr>
                <w:rFonts w:ascii="仿宋_GB2312" w:hAnsi="宋体" w:eastAsia="仿宋_GB2312" w:cs="宋体"/>
                <w:kern w:val="0"/>
                <w:szCs w:val="21"/>
              </w:rPr>
              <w:t>5</w:t>
            </w:r>
            <w:r>
              <w:rPr>
                <w:rFonts w:hint="eastAsia" w:ascii="仿宋_GB2312" w:hAnsi="宋体" w:eastAsia="仿宋_GB2312" w:cs="宋体"/>
                <w:kern w:val="0"/>
                <w:szCs w:val="21"/>
              </w:rPr>
              <w:t>min</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Micro</w:t>
            </w:r>
            <w:r>
              <w:rPr>
                <w:rFonts w:ascii="仿宋_GB2312" w:hAnsi="宋体" w:eastAsia="仿宋_GB2312" w:cs="宋体"/>
                <w:kern w:val="0"/>
                <w:szCs w:val="21"/>
              </w:rPr>
              <w:t xml:space="preserve"> GC-TCD </w:t>
            </w:r>
            <w:r>
              <w:rPr>
                <w:rFonts w:hint="eastAsia" w:ascii="仿宋_GB2312" w:hAnsi="宋体" w:eastAsia="仿宋_GB2312" w:cs="宋体"/>
                <w:kern w:val="0"/>
                <w:szCs w:val="21"/>
              </w:rPr>
              <w:t>检测仪分析时间≤</w:t>
            </w:r>
            <w:r>
              <w:rPr>
                <w:rFonts w:ascii="仿宋_GB2312" w:hAnsi="宋体" w:eastAsia="仿宋_GB2312" w:cs="宋体"/>
                <w:kern w:val="0"/>
                <w:szCs w:val="21"/>
              </w:rPr>
              <w:t>5</w:t>
            </w:r>
            <w:r>
              <w:rPr>
                <w:rFonts w:hint="eastAsia" w:ascii="仿宋_GB2312" w:hAnsi="宋体" w:eastAsia="仿宋_GB2312" w:cs="宋体"/>
                <w:kern w:val="0"/>
                <w:szCs w:val="21"/>
              </w:rPr>
              <w:t>min</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5</w:t>
            </w: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055"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2020年12月份完成。</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按计划完成</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78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r>
              <w:rPr>
                <w:rFonts w:ascii="仿宋_GB2312" w:hAnsi="宋体" w:eastAsia="仿宋_GB2312" w:cs="宋体"/>
                <w:kern w:val="0"/>
                <w:szCs w:val="21"/>
              </w:rPr>
              <w:t>0</w:t>
            </w:r>
            <w:r>
              <w:rPr>
                <w:rFonts w:hint="eastAsia" w:ascii="仿宋_GB2312" w:hAnsi="宋体" w:eastAsia="仿宋_GB2312" w:cs="宋体"/>
                <w:kern w:val="0"/>
                <w:szCs w:val="21"/>
              </w:rPr>
              <w:t>万元</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w:t>
            </w:r>
            <w:r>
              <w:rPr>
                <w:rFonts w:ascii="仿宋_GB2312" w:hAnsi="宋体" w:eastAsia="仿宋_GB2312" w:cs="宋体"/>
                <w:kern w:val="0"/>
                <w:szCs w:val="21"/>
              </w:rPr>
              <w:t>2.44339</w:t>
            </w:r>
            <w:r>
              <w:rPr>
                <w:rFonts w:hint="eastAsia" w:ascii="仿宋_GB2312" w:hAnsi="宋体" w:eastAsia="仿宋_GB2312" w:cs="宋体"/>
                <w:kern w:val="0"/>
                <w:szCs w:val="21"/>
              </w:rPr>
              <w:t>万元</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w:t>
            </w: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2365"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推动微型色谱及T</w:t>
            </w:r>
            <w:r>
              <w:rPr>
                <w:rFonts w:ascii="仿宋_GB2312" w:hAnsi="宋体" w:eastAsia="仿宋_GB2312" w:cs="宋体"/>
                <w:kern w:val="0"/>
                <w:szCs w:val="21"/>
              </w:rPr>
              <w:t>CD</w:t>
            </w:r>
            <w:r>
              <w:rPr>
                <w:rFonts w:hint="eastAsia" w:ascii="仿宋_GB2312" w:hAnsi="宋体" w:eastAsia="仿宋_GB2312" w:cs="宋体"/>
                <w:kern w:val="0"/>
                <w:szCs w:val="21"/>
              </w:rPr>
              <w:t>技术的发展进步并实现产业化</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推动微型色谱及T</w:t>
            </w:r>
            <w:r>
              <w:rPr>
                <w:rFonts w:ascii="仿宋_GB2312" w:hAnsi="宋体" w:eastAsia="仿宋_GB2312" w:cs="宋体"/>
                <w:kern w:val="0"/>
                <w:szCs w:val="21"/>
              </w:rPr>
              <w:t>CD</w:t>
            </w:r>
            <w:r>
              <w:rPr>
                <w:rFonts w:hint="eastAsia" w:ascii="仿宋_GB2312" w:hAnsi="宋体" w:eastAsia="仿宋_GB2312" w:cs="宋体"/>
                <w:kern w:val="0"/>
                <w:szCs w:val="21"/>
              </w:rPr>
              <w:t>技术的发展进步并实现产业化</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2725"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通过对油中溶解气体的快速检测，实现对变压器可能出现的故障进行判断</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通过对油中溶解气体的快速检测，实现对变压器可能出现的故障进行判断</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15</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12</w:t>
            </w: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19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生态效益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减少变压器的故障率，提高产品的使用效率，为生态环境保护起到积极的作用</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减少变压器的故障率，提高产品的使用效率，为生态环境保护起到积极的作用</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5</w:t>
            </w: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64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通过对微色谱及T</w:t>
            </w:r>
            <w:r>
              <w:rPr>
                <w:rFonts w:ascii="仿宋_GB2312" w:hAnsi="宋体" w:eastAsia="仿宋_GB2312" w:cs="宋体"/>
                <w:kern w:val="0"/>
                <w:szCs w:val="21"/>
              </w:rPr>
              <w:t>CD</w:t>
            </w:r>
            <w:r>
              <w:rPr>
                <w:rFonts w:hint="eastAsia" w:ascii="仿宋_GB2312" w:hAnsi="宋体" w:eastAsia="仿宋_GB2312" w:cs="宋体"/>
                <w:kern w:val="0"/>
                <w:szCs w:val="21"/>
              </w:rPr>
              <w:t>在变压器故障检测中的应用研究，进一步探究其在其他领域的工程应用价值</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通过对微色谱及T</w:t>
            </w:r>
            <w:r>
              <w:rPr>
                <w:rFonts w:ascii="仿宋_GB2312" w:hAnsi="宋体" w:eastAsia="仿宋_GB2312" w:cs="宋体"/>
                <w:kern w:val="0"/>
                <w:szCs w:val="21"/>
              </w:rPr>
              <w:t>CD</w:t>
            </w:r>
            <w:r>
              <w:rPr>
                <w:rFonts w:hint="eastAsia" w:ascii="仿宋_GB2312" w:hAnsi="宋体" w:eastAsia="仿宋_GB2312" w:cs="宋体"/>
                <w:kern w:val="0"/>
                <w:szCs w:val="21"/>
              </w:rPr>
              <w:t>在变压器故障检测中的应用研究，进一步探究其在其他领域的工程应用价值</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24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支持申报市级及以上人才项目</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支持申报市级及以上人才项目</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7</w:t>
            </w: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9</w:t>
            </w:r>
            <w:r>
              <w:rPr>
                <w:rFonts w:ascii="仿宋_GB2312" w:hAnsi="宋体" w:eastAsia="仿宋_GB2312" w:cs="宋体"/>
                <w:color w:val="000000"/>
                <w:kern w:val="0"/>
                <w:szCs w:val="21"/>
              </w:rPr>
              <w:t>1</w:t>
            </w: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bl>
    <w:p>
      <w:pPr>
        <w:rPr>
          <w:rFonts w:hint="eastAsia"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spacing w:line="520" w:lineRule="exact"/>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4.90（含）-100分为优、80（含）-90分为良、60（含）-80分为中、60分以下为差。</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BF8B0B"/>
    <w:multiLevelType w:val="singleLevel"/>
    <w:tmpl w:val="9FBF8B0B"/>
    <w:lvl w:ilvl="0" w:tentative="0">
      <w:start w:val="1"/>
      <w:numFmt w:val="decimal"/>
      <w:suff w:val="space"/>
      <w:lvlText w:val="%1."/>
      <w:lvlJc w:val="left"/>
    </w:lvl>
  </w:abstractNum>
  <w:abstractNum w:abstractNumId="1">
    <w:nsid w:val="C4A15246"/>
    <w:multiLevelType w:val="singleLevel"/>
    <w:tmpl w:val="C4A15246"/>
    <w:lvl w:ilvl="0" w:tentative="0">
      <w:start w:val="1"/>
      <w:numFmt w:val="decimal"/>
      <w:suff w:val="nothing"/>
      <w:lvlText w:val="（%1）"/>
      <w:lvlJc w:val="left"/>
    </w:lvl>
  </w:abstractNum>
  <w:abstractNum w:abstractNumId="2">
    <w:nsid w:val="E67753D7"/>
    <w:multiLevelType w:val="singleLevel"/>
    <w:tmpl w:val="E67753D7"/>
    <w:lvl w:ilvl="0" w:tentative="0">
      <w:start w:val="1"/>
      <w:numFmt w:val="decimal"/>
      <w:suff w:val="nothing"/>
      <w:lvlText w:val="（%1）"/>
      <w:lvlJc w:val="left"/>
    </w:lvl>
  </w:abstractNum>
  <w:abstractNum w:abstractNumId="3">
    <w:nsid w:val="FD7D91E4"/>
    <w:multiLevelType w:val="singleLevel"/>
    <w:tmpl w:val="FD7D91E4"/>
    <w:lvl w:ilvl="0" w:tentative="0">
      <w:start w:val="1"/>
      <w:numFmt w:val="decimal"/>
      <w:suff w:val="space"/>
      <w:lvlText w:val="%1."/>
      <w:lvlJc w:val="left"/>
    </w:lvl>
  </w:abstractNum>
  <w:abstractNum w:abstractNumId="4">
    <w:nsid w:val="3C529DF5"/>
    <w:multiLevelType w:val="singleLevel"/>
    <w:tmpl w:val="3C529DF5"/>
    <w:lvl w:ilvl="0" w:tentative="0">
      <w:start w:val="1"/>
      <w:numFmt w:val="decimal"/>
      <w:suff w:val="nothing"/>
      <w:lvlText w:val="（%1）"/>
      <w:lvlJc w:val="left"/>
    </w:lvl>
  </w:abstractNum>
  <w:abstractNum w:abstractNumId="5">
    <w:nsid w:val="5C573E1D"/>
    <w:multiLevelType w:val="multilevel"/>
    <w:tmpl w:val="5C573E1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
    <w:nsid w:val="7B5823C7"/>
    <w:multiLevelType w:val="multilevel"/>
    <w:tmpl w:val="7B5823C7"/>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6"/>
  </w:num>
  <w:num w:numId="2">
    <w:abstractNumId w:val="5"/>
  </w:num>
  <w:num w:numId="3">
    <w:abstractNumId w:val="3"/>
  </w:num>
  <w:num w:numId="4">
    <w:abstractNumId w:val="0"/>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C82"/>
    <w:rsid w:val="00005D57"/>
    <w:rsid w:val="00055069"/>
    <w:rsid w:val="00067F43"/>
    <w:rsid w:val="00095ECD"/>
    <w:rsid w:val="000B76AD"/>
    <w:rsid w:val="000E6EE0"/>
    <w:rsid w:val="00104303"/>
    <w:rsid w:val="00187118"/>
    <w:rsid w:val="00187AC4"/>
    <w:rsid w:val="001B618D"/>
    <w:rsid w:val="001D5B69"/>
    <w:rsid w:val="001F0F28"/>
    <w:rsid w:val="001F4188"/>
    <w:rsid w:val="00235705"/>
    <w:rsid w:val="00253BAF"/>
    <w:rsid w:val="00253FB5"/>
    <w:rsid w:val="00273904"/>
    <w:rsid w:val="00291592"/>
    <w:rsid w:val="00297120"/>
    <w:rsid w:val="002A0CC1"/>
    <w:rsid w:val="002A4DF9"/>
    <w:rsid w:val="002B0202"/>
    <w:rsid w:val="002C5506"/>
    <w:rsid w:val="002D6456"/>
    <w:rsid w:val="002F4D76"/>
    <w:rsid w:val="002F5E97"/>
    <w:rsid w:val="003435ED"/>
    <w:rsid w:val="0034764A"/>
    <w:rsid w:val="0038220E"/>
    <w:rsid w:val="003B30C9"/>
    <w:rsid w:val="003E0D08"/>
    <w:rsid w:val="004030E3"/>
    <w:rsid w:val="00435D7F"/>
    <w:rsid w:val="00447E08"/>
    <w:rsid w:val="0045622B"/>
    <w:rsid w:val="0046144D"/>
    <w:rsid w:val="00462AB4"/>
    <w:rsid w:val="00472DA5"/>
    <w:rsid w:val="004B0A98"/>
    <w:rsid w:val="004B5838"/>
    <w:rsid w:val="004F7A48"/>
    <w:rsid w:val="00512C82"/>
    <w:rsid w:val="00522428"/>
    <w:rsid w:val="0054011A"/>
    <w:rsid w:val="0055501B"/>
    <w:rsid w:val="005862EE"/>
    <w:rsid w:val="005A4F38"/>
    <w:rsid w:val="005B2353"/>
    <w:rsid w:val="005B23C1"/>
    <w:rsid w:val="005E342D"/>
    <w:rsid w:val="005F7FA7"/>
    <w:rsid w:val="0062240B"/>
    <w:rsid w:val="00660214"/>
    <w:rsid w:val="00666BFD"/>
    <w:rsid w:val="006769F0"/>
    <w:rsid w:val="00685C59"/>
    <w:rsid w:val="006B007A"/>
    <w:rsid w:val="006B6320"/>
    <w:rsid w:val="006B7F4D"/>
    <w:rsid w:val="006C0783"/>
    <w:rsid w:val="006C5848"/>
    <w:rsid w:val="006D2418"/>
    <w:rsid w:val="006E1855"/>
    <w:rsid w:val="006E40D6"/>
    <w:rsid w:val="006F4502"/>
    <w:rsid w:val="00733E57"/>
    <w:rsid w:val="007508F9"/>
    <w:rsid w:val="00754963"/>
    <w:rsid w:val="00767EC4"/>
    <w:rsid w:val="007719AB"/>
    <w:rsid w:val="00775FDF"/>
    <w:rsid w:val="007835C6"/>
    <w:rsid w:val="007B5DBD"/>
    <w:rsid w:val="007C6E30"/>
    <w:rsid w:val="007D47A0"/>
    <w:rsid w:val="00834543"/>
    <w:rsid w:val="00871E0F"/>
    <w:rsid w:val="008771ED"/>
    <w:rsid w:val="0087759D"/>
    <w:rsid w:val="008A1674"/>
    <w:rsid w:val="008B27A5"/>
    <w:rsid w:val="008E2FFB"/>
    <w:rsid w:val="00912922"/>
    <w:rsid w:val="0092416A"/>
    <w:rsid w:val="00942E93"/>
    <w:rsid w:val="00950C7B"/>
    <w:rsid w:val="009540AE"/>
    <w:rsid w:val="00955AB2"/>
    <w:rsid w:val="009B1EAA"/>
    <w:rsid w:val="009D6DC6"/>
    <w:rsid w:val="00A05AD8"/>
    <w:rsid w:val="00A12BB9"/>
    <w:rsid w:val="00A22064"/>
    <w:rsid w:val="00A779AF"/>
    <w:rsid w:val="00AA2480"/>
    <w:rsid w:val="00AC0A0F"/>
    <w:rsid w:val="00B07AE4"/>
    <w:rsid w:val="00B84C80"/>
    <w:rsid w:val="00BA0AEC"/>
    <w:rsid w:val="00BD2B45"/>
    <w:rsid w:val="00BE58EC"/>
    <w:rsid w:val="00BE5F4D"/>
    <w:rsid w:val="00C1576E"/>
    <w:rsid w:val="00C337C3"/>
    <w:rsid w:val="00C34BB1"/>
    <w:rsid w:val="00C55D70"/>
    <w:rsid w:val="00C736B7"/>
    <w:rsid w:val="00C76311"/>
    <w:rsid w:val="00C87354"/>
    <w:rsid w:val="00C93C17"/>
    <w:rsid w:val="00C93CA6"/>
    <w:rsid w:val="00CB4812"/>
    <w:rsid w:val="00CC098E"/>
    <w:rsid w:val="00CC72D9"/>
    <w:rsid w:val="00CE49C2"/>
    <w:rsid w:val="00D02089"/>
    <w:rsid w:val="00D11014"/>
    <w:rsid w:val="00D1378F"/>
    <w:rsid w:val="00D50579"/>
    <w:rsid w:val="00D75592"/>
    <w:rsid w:val="00DA2053"/>
    <w:rsid w:val="00DA360C"/>
    <w:rsid w:val="00DA7E10"/>
    <w:rsid w:val="00DC515F"/>
    <w:rsid w:val="00DE23E8"/>
    <w:rsid w:val="00DE6A93"/>
    <w:rsid w:val="00DF7023"/>
    <w:rsid w:val="00DF7B05"/>
    <w:rsid w:val="00E064FD"/>
    <w:rsid w:val="00E2651C"/>
    <w:rsid w:val="00E37A38"/>
    <w:rsid w:val="00E706E9"/>
    <w:rsid w:val="00EB5DAF"/>
    <w:rsid w:val="00F006B0"/>
    <w:rsid w:val="00F03894"/>
    <w:rsid w:val="00F56E64"/>
    <w:rsid w:val="00F77067"/>
    <w:rsid w:val="00FB542C"/>
    <w:rsid w:val="00FB5B7A"/>
    <w:rsid w:val="00FF11C8"/>
    <w:rsid w:val="00FF69CF"/>
    <w:rsid w:val="010D067C"/>
    <w:rsid w:val="035905AF"/>
    <w:rsid w:val="03637C05"/>
    <w:rsid w:val="045A74AC"/>
    <w:rsid w:val="06390A6C"/>
    <w:rsid w:val="07D132C3"/>
    <w:rsid w:val="0B327923"/>
    <w:rsid w:val="0CE43852"/>
    <w:rsid w:val="0D93556D"/>
    <w:rsid w:val="0DC951FF"/>
    <w:rsid w:val="0FD31DC7"/>
    <w:rsid w:val="143B5EFA"/>
    <w:rsid w:val="19CA6313"/>
    <w:rsid w:val="1E1077B0"/>
    <w:rsid w:val="28182210"/>
    <w:rsid w:val="28A107BA"/>
    <w:rsid w:val="2A854D71"/>
    <w:rsid w:val="2EBD0306"/>
    <w:rsid w:val="2EFA733D"/>
    <w:rsid w:val="30350A74"/>
    <w:rsid w:val="31856CB4"/>
    <w:rsid w:val="32E74714"/>
    <w:rsid w:val="397A1826"/>
    <w:rsid w:val="39FC7657"/>
    <w:rsid w:val="3D2B4E74"/>
    <w:rsid w:val="45FC7004"/>
    <w:rsid w:val="47AA3C03"/>
    <w:rsid w:val="48005F73"/>
    <w:rsid w:val="48BB6739"/>
    <w:rsid w:val="492E42C0"/>
    <w:rsid w:val="49E25B05"/>
    <w:rsid w:val="4B1D525B"/>
    <w:rsid w:val="4F9B5241"/>
    <w:rsid w:val="509E3BC3"/>
    <w:rsid w:val="52746488"/>
    <w:rsid w:val="54CA16FC"/>
    <w:rsid w:val="54E30523"/>
    <w:rsid w:val="5BEF0191"/>
    <w:rsid w:val="5E26128C"/>
    <w:rsid w:val="5F57551D"/>
    <w:rsid w:val="5F6459ED"/>
    <w:rsid w:val="69B30A38"/>
    <w:rsid w:val="713E6D79"/>
    <w:rsid w:val="7381729B"/>
    <w:rsid w:val="75953D3C"/>
    <w:rsid w:val="772779E0"/>
    <w:rsid w:val="77944284"/>
    <w:rsid w:val="7A4054D4"/>
    <w:rsid w:val="7B2E3ABA"/>
    <w:rsid w:val="7D9B4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semiHidden/>
    <w:uiPriority w:val="99"/>
    <w:rPr>
      <w:rFonts w:ascii="Calibri" w:hAnsi="Calibri" w:eastAsia="宋体" w:cs="Times New Roman"/>
      <w:sz w:val="18"/>
      <w:szCs w:val="18"/>
    </w:rPr>
  </w:style>
  <w:style w:type="character" w:customStyle="1" w:styleId="7">
    <w:name w:val="页眉 Char"/>
    <w:basedOn w:val="5"/>
    <w:link w:val="3"/>
    <w:semiHidden/>
    <w:uiPriority w:val="99"/>
    <w:rPr>
      <w:rFonts w:ascii="Calibri" w:hAnsi="Calibri" w:eastAsia="宋体" w:cs="Times New Roman"/>
      <w:sz w:val="18"/>
      <w:szCs w:val="18"/>
    </w:rPr>
  </w:style>
  <w:style w:type="character" w:customStyle="1" w:styleId="8">
    <w:name w:val="页眉 字符"/>
    <w:basedOn w:val="5"/>
    <w:link w:val="3"/>
    <w:qFormat/>
    <w:uiPriority w:val="99"/>
    <w:rPr>
      <w:rFonts w:ascii="Times New Roman" w:hAnsi="Times New Roman" w:eastAsia="宋体" w:cs="Times New Roman"/>
      <w:sz w:val="18"/>
      <w:szCs w:val="18"/>
      <w:lang w:val="en-US" w:eastAsia="zh-CN" w:bidi="ar-SA"/>
    </w:rPr>
  </w:style>
  <w:style w:type="character" w:customStyle="1" w:styleId="9">
    <w:name w:val="页脚 字符"/>
    <w:basedOn w:val="5"/>
    <w:link w:val="2"/>
    <w:qFormat/>
    <w:uiPriority w:val="99"/>
    <w:rPr>
      <w:rFonts w:ascii="Times New Roman" w:hAnsi="Times New Roman"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1506</Words>
  <Characters>867</Characters>
  <Lines>7</Lines>
  <Paragraphs>4</Paragraphs>
  <TotalTime>2</TotalTime>
  <ScaleCrop>false</ScaleCrop>
  <LinksUpToDate>false</LinksUpToDate>
  <CharactersWithSpaces>2369</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2021-05-08T02:07:00Z</dcterms:created>
  <dc:creator>Administrator</dc:creator>
  <cp:lastModifiedBy>淼</cp:lastModifiedBy>
  <dcterms:modified xsi:type="dcterms:W3CDTF">2021-06-07T04:36:26Z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A22DC1EC4A00404FAB9B97C25193B4EE</vt:lpwstr>
  </property>
</Properties>
</file>