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A49" w:rsidRDefault="00F24A49" w:rsidP="00F24A49">
      <w:pPr>
        <w:ind w:firstLineChars="200" w:firstLine="560"/>
        <w:jc w:val="center"/>
        <w:rPr>
          <w:rFonts w:ascii="黑体" w:eastAsia="黑体"/>
          <w:sz w:val="28"/>
          <w:szCs w:val="28"/>
        </w:rPr>
      </w:pPr>
      <w:bookmarkStart w:id="0" w:name="OLE_LINK1"/>
      <w:bookmarkStart w:id="1" w:name="_GoBack"/>
      <w:r>
        <w:rPr>
          <w:rFonts w:ascii="黑体" w:eastAsia="黑体" w:hint="eastAsia"/>
          <w:sz w:val="28"/>
          <w:szCs w:val="28"/>
        </w:rPr>
        <w:t>项目</w:t>
      </w:r>
      <w:r>
        <w:rPr>
          <w:rFonts w:ascii="黑体" w:eastAsia="黑体"/>
          <w:sz w:val="28"/>
          <w:szCs w:val="28"/>
        </w:rPr>
        <w:t>支出绩效自评表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"/>
        <w:gridCol w:w="754"/>
        <w:gridCol w:w="1760"/>
        <w:gridCol w:w="3107"/>
        <w:gridCol w:w="572"/>
        <w:gridCol w:w="1902"/>
        <w:gridCol w:w="1678"/>
        <w:gridCol w:w="663"/>
        <w:gridCol w:w="838"/>
        <w:gridCol w:w="937"/>
        <w:gridCol w:w="2000"/>
      </w:tblGrid>
      <w:tr w:rsidR="00F24A49" w:rsidTr="00EF5000">
        <w:trPr>
          <w:trHeight w:val="46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bookmarkEnd w:id="1"/>
          <w:p w:rsidR="00F24A49" w:rsidRDefault="00F24A49" w:rsidP="00EF5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0" w:type="auto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创新工程-预研-供给侧结构性改革背景下北京“高精尖”经济结构发展路径研究</w:t>
            </w:r>
          </w:p>
        </w:tc>
      </w:tr>
      <w:tr w:rsidR="00F24A49" w:rsidTr="00EF5000">
        <w:trPr>
          <w:trHeight w:val="285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主管部门及代码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北京市科学技术研究院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实施单位：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北京科学学研究中心</w:t>
            </w:r>
          </w:p>
        </w:tc>
      </w:tr>
      <w:tr w:rsidR="00F24A49" w:rsidTr="00EF5000">
        <w:trPr>
          <w:trHeight w:val="570"/>
        </w:trPr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项目资金（万元）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年初预算数（A）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全年执行数（B）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分值（10分）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执行率（B/A)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得分计算方法</w:t>
            </w:r>
          </w:p>
        </w:tc>
      </w:tr>
      <w:tr w:rsidR="00F24A49" w:rsidTr="00EF5000">
        <w:trPr>
          <w:trHeight w:val="285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年度资金总额：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62.953680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62.241129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98.87%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9.87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执行率*该指标分值，最高不得超过分值上限。</w:t>
            </w:r>
          </w:p>
        </w:tc>
      </w:tr>
      <w:tr w:rsidR="00F24A49" w:rsidTr="00EF5000">
        <w:trPr>
          <w:trHeight w:val="285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  其中：财政拨款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62.953680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62.241129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24A49" w:rsidTr="00EF5000">
        <w:trPr>
          <w:trHeight w:val="90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         其他资金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24A49" w:rsidTr="00EF5000">
        <w:trPr>
          <w:trHeight w:val="263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F24A49" w:rsidRDefault="00F24A49" w:rsidP="00EF5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年度总体目标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.总结供给侧结构性改革被提出的背景和意义，明晰其与北京发展“高精尖”经济结构的关系；2.通过理论分析，国际案例总结，对供给侧结构性改革核心要素、主要内容等进行分析描述；3.分析北京市“高精尖”产业结构发展情况，对比重点城市开展供给侧结构性改革的做法，找出北京供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侧改测革面临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的问题；4.整理北京发展“高精尖”经济结构的相关数据，并测算其对供给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侧改革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任务的贡献；5.构建反映北京“高精尖”经济结构的社会核算矩阵（SAM表）和区域动态CGE模型；6.利用CEG模型进行政策模拟，并系统分析供给侧结构性改革背景下，北京“高精尖”产业发展对经济增长、环境效率、出口竞争力、资源配置等方面的影响，提出北京 “高精尖”经济结构发展的重点和路径相关政策建议。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项目已完成既定绩效目标，相关成果为政府开展地区产业预算编制、高精尖产业结构调整优化、科技政策制定等提供数据帮助、资料借鉴与决策参考依据。</w:t>
            </w:r>
          </w:p>
        </w:tc>
      </w:tr>
      <w:tr w:rsidR="00F24A49" w:rsidTr="00EF5000">
        <w:trPr>
          <w:trHeight w:val="28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F24A49" w:rsidRDefault="00F24A49" w:rsidP="00EF5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绩效指标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年度指标值(A)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全年实际值(B)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得分计算方法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未完成原因分析</w:t>
            </w:r>
          </w:p>
        </w:tc>
      </w:tr>
      <w:tr w:rsidR="00F24A49" w:rsidTr="00EF5000">
        <w:trPr>
          <w:trHeight w:val="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出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（50分）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1篇，约5万字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1篇，约12万字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以文件规定为准（此处略）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24A49" w:rsidTr="00EF5000">
        <w:trPr>
          <w:trHeight w:val="4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调研报告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3篇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24A49" w:rsidTr="00EF5000">
        <w:trPr>
          <w:trHeight w:val="41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产业数据库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1个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24A49" w:rsidTr="00EF5000">
        <w:trPr>
          <w:trHeight w:val="4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社会核算矩阵SAM表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1个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24A49" w:rsidTr="00EF5000">
        <w:trPr>
          <w:trHeight w:val="6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北京区域“高精尖”动态CGE模型文档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1个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24A49" w:rsidTr="00EF5000">
        <w:trPr>
          <w:trHeight w:val="3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发表论文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3篇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24A49" w:rsidTr="00EF5000">
        <w:trPr>
          <w:trHeight w:val="4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参加国际会议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1次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2次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24A49" w:rsidTr="00EF5000">
        <w:trPr>
          <w:trHeight w:val="41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研究质量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24A49" w:rsidTr="00EF5000">
        <w:trPr>
          <w:trHeight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数据质量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24A49" w:rsidTr="00EF5000">
        <w:trPr>
          <w:trHeight w:val="3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技术质量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24A49" w:rsidTr="00EF5000">
        <w:trPr>
          <w:trHeight w:val="4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进度指标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按季度完成既定目标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24A49" w:rsidTr="00EF5000">
        <w:trPr>
          <w:trHeight w:val="7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控制在预算内且各项成本处于同类项目中较低水平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24A49" w:rsidTr="00EF5000">
        <w:trPr>
          <w:trHeight w:val="58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绩效目标制定的完整性、相关性、适当性、可行性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24A49" w:rsidTr="00EF5000">
        <w:trPr>
          <w:trHeight w:val="4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效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果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标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（40分）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项目实施对部门环境的效益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基础科研环境的改善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24A49" w:rsidTr="00EF5000">
        <w:trPr>
          <w:trHeight w:val="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强化部门职能、提升工作能力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24A49" w:rsidTr="00EF5000">
        <w:trPr>
          <w:trHeight w:val="66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项目实施的社会效益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带动相关行业发展，推动社会经济发展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24A49" w:rsidTr="00EF5000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项目对改善社会环境所起的作用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24A49" w:rsidTr="00EF5000">
        <w:trPr>
          <w:trHeight w:val="3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可持续影响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对部门影响力的提升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24A49" w:rsidTr="00EF5000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项目成果的后续应用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24A49" w:rsidTr="00EF5000">
        <w:trPr>
          <w:trHeight w:val="35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服务对象满意度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left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相关人员满意度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spacing w:line="360" w:lineRule="exact"/>
              <w:jc w:val="lef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F24A49" w:rsidTr="00EF5000">
        <w:trPr>
          <w:trHeight w:val="415"/>
        </w:trPr>
        <w:tc>
          <w:tcPr>
            <w:tcW w:w="0" w:type="auto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90.37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F24A49" w:rsidRDefault="00F24A49" w:rsidP="00EF5000">
            <w:pPr>
              <w:widowControl/>
              <w:spacing w:line="360" w:lineRule="exact"/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bookmarkEnd w:id="0"/>
    </w:tbl>
    <w:p w:rsidR="00F24A49" w:rsidRDefault="00F24A49" w:rsidP="00F24A49">
      <w:pPr>
        <w:spacing w:line="360" w:lineRule="exact"/>
        <w:ind w:firstLineChars="200" w:firstLine="560"/>
        <w:rPr>
          <w:rFonts w:ascii="黑体" w:eastAsia="黑体"/>
          <w:sz w:val="28"/>
          <w:szCs w:val="28"/>
        </w:rPr>
      </w:pPr>
    </w:p>
    <w:p w:rsidR="005B4D5B" w:rsidRDefault="005B4D5B"/>
    <w:sectPr w:rsidR="005B4D5B">
      <w:footerReference w:type="even" r:id="rId4"/>
      <w:footerReference w:type="default" r:id="rId5"/>
      <w:pgSz w:w="16838" w:h="11906" w:orient="landscape"/>
      <w:pgMar w:top="1134" w:right="1134" w:bottom="1134" w:left="1134" w:header="851" w:footer="992" w:gutter="0"/>
      <w:cols w:space="0"/>
      <w:titlePg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079" w:rsidRDefault="00F24A49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11</w:t>
    </w:r>
    <w:r>
      <w:fldChar w:fldCharType="end"/>
    </w:r>
  </w:p>
  <w:p w:rsidR="003F2079" w:rsidRDefault="00F24A4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2079" w:rsidRDefault="00F24A49">
    <w:pPr>
      <w:pStyle w:val="a3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rPr>
        <w:rStyle w:val="a5"/>
      </w:rPr>
      <w:t>12</w:t>
    </w:r>
    <w:r>
      <w:fldChar w:fldCharType="end"/>
    </w:r>
  </w:p>
  <w:p w:rsidR="003F2079" w:rsidRDefault="00F24A4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A49"/>
    <w:rsid w:val="005B4D5B"/>
    <w:rsid w:val="00F2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B6F94"/>
  <w15:chartTrackingRefBased/>
  <w15:docId w15:val="{904DF347-B47D-4081-8CA3-14EEB6E8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4A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F24A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rsid w:val="00F24A49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F24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645</Words>
  <Characters>705</Characters>
  <Application>Microsoft Office Word</Application>
  <DocSecurity>0</DocSecurity>
  <Lines>235</Lines>
  <Paragraphs>149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libing</dc:creator>
  <cp:keywords/>
  <dc:description/>
  <cp:lastModifiedBy>libing</cp:lastModifiedBy>
  <cp:revision>1</cp:revision>
  <dcterms:created xsi:type="dcterms:W3CDTF">2020-09-03T02:06:00Z</dcterms:created>
  <dcterms:modified xsi:type="dcterms:W3CDTF">2020-09-03T02:07:00Z</dcterms:modified>
</cp:coreProperties>
</file>